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472BA" w14:textId="3E827C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</w:t>
      </w:r>
      <w:r w:rsidR="00561C60">
        <w:rPr>
          <w:b/>
          <w:noProof/>
          <w:sz w:val="24"/>
          <w:lang w:eastAsia="zh-CN"/>
        </w:rPr>
        <w:t>8bis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32353" w:rsidRPr="00561C60">
        <w:rPr>
          <w:b/>
          <w:noProof/>
          <w:sz w:val="28"/>
        </w:rPr>
        <w:t>R1-1</w:t>
      </w:r>
      <w:r w:rsidR="00CC6E66" w:rsidRPr="00561C60">
        <w:rPr>
          <w:rFonts w:hint="eastAsia"/>
          <w:b/>
          <w:noProof/>
          <w:sz w:val="28"/>
          <w:lang w:eastAsia="zh-CN"/>
        </w:rPr>
        <w:t>9</w:t>
      </w:r>
      <w:r w:rsidR="00223BB8">
        <w:rPr>
          <w:b/>
          <w:noProof/>
          <w:sz w:val="28"/>
          <w:lang w:eastAsia="zh-CN"/>
        </w:rPr>
        <w:t>1</w:t>
      </w:r>
      <w:r w:rsidR="005E5D2B">
        <w:rPr>
          <w:b/>
          <w:noProof/>
          <w:sz w:val="28"/>
          <w:lang w:eastAsia="zh-CN"/>
        </w:rPr>
        <w:t>1</w:t>
      </w:r>
      <w:r w:rsidR="001D3DAA">
        <w:rPr>
          <w:b/>
          <w:noProof/>
          <w:sz w:val="28"/>
          <w:lang w:eastAsia="zh-CN"/>
        </w:rPr>
        <w:t>5</w:t>
      </w:r>
      <w:r w:rsidR="00673153">
        <w:rPr>
          <w:b/>
          <w:noProof/>
          <w:sz w:val="28"/>
          <w:lang w:eastAsia="zh-CN"/>
        </w:rPr>
        <w:t>91</w:t>
      </w:r>
    </w:p>
    <w:p w14:paraId="5642007E" w14:textId="383E3365" w:rsidR="001E41F3" w:rsidRDefault="00561C6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Chongqing</w:t>
      </w:r>
      <w:r w:rsidR="0041162A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41162A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="00CC6E66" w:rsidRPr="00CC6E66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14th</w:t>
      </w:r>
      <w:r w:rsidR="0041162A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20th</w:t>
      </w:r>
      <w:r w:rsidR="00CC6E66">
        <w:rPr>
          <w:b/>
          <w:noProof/>
          <w:sz w:val="24"/>
        </w:rPr>
        <w:t>, 201</w:t>
      </w:r>
      <w:r w:rsidR="00CC6E66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0FCDC49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3E1F5F58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561C6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6DB38FF1" w:rsidR="001E41F3" w:rsidRDefault="00673153" w:rsidP="00E211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2A7133F4" w:rsidR="001E41F3" w:rsidRDefault="001E41F3" w:rsidP="00E21143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22260E17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61C60">
              <w:rPr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580292A2" w:rsidR="001E41F3" w:rsidRDefault="007B388B" w:rsidP="00561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</w:t>
            </w:r>
            <w:r w:rsidR="00561C60">
              <w:rPr>
                <w:noProof/>
                <w:lang w:eastAsia="zh-CN"/>
              </w:rPr>
              <w:t>on resource allocation for uplink transmission with configured grant Type 1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782026B" w:rsidR="001E41F3" w:rsidRDefault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0A80F297" w:rsidR="001E41F3" w:rsidRDefault="00F65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2F258498" w:rsidR="001E41F3" w:rsidRDefault="0041162A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7B388B">
              <w:rPr>
                <w:rFonts w:hint="eastAsia"/>
                <w:noProof/>
                <w:lang w:eastAsia="zh-CN"/>
              </w:rPr>
              <w:t>9</w:t>
            </w:r>
            <w:r w:rsidR="007B388B">
              <w:rPr>
                <w:noProof/>
              </w:rPr>
              <w:t>-</w:t>
            </w:r>
            <w:r w:rsidR="00561C60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2A49B4">
              <w:rPr>
                <w:noProof/>
                <w:lang w:eastAsia="zh-CN"/>
              </w:rPr>
              <w:t>1</w:t>
            </w:r>
            <w:r w:rsidR="001D3DAA">
              <w:rPr>
                <w:noProof/>
                <w:lang w:eastAsia="zh-CN"/>
              </w:rPr>
              <w:t>7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F4B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F157A" w14:textId="07D6CF4F" w:rsidR="00AF7F4B" w:rsidRDefault="00561C60" w:rsidP="001E18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/>
              </w:rPr>
              <w:t>For configured grant</w:t>
            </w:r>
            <w:r w:rsidR="00B520A7">
              <w:rPr>
                <w:rFonts w:eastAsia="DengXian"/>
              </w:rPr>
              <w:t xml:space="preserve"> Type 1 PUSCH transmission</w:t>
            </w:r>
            <w:r w:rsidR="001E1820">
              <w:rPr>
                <w:rFonts w:eastAsia="DengXian" w:hint="eastAsia"/>
                <w:lang w:eastAsia="zh-CN"/>
              </w:rPr>
              <w:t xml:space="preserve"> and </w:t>
            </w:r>
            <w:r w:rsidR="001E1820">
              <w:rPr>
                <w:rFonts w:eastAsia="DengXian"/>
                <w:lang w:eastAsia="zh-CN"/>
              </w:rPr>
              <w:t>uplink resource allocation type 0</w:t>
            </w:r>
            <w:r>
              <w:rPr>
                <w:rFonts w:eastAsia="DengXian"/>
              </w:rPr>
              <w:t xml:space="preserve">, it is not clear which </w:t>
            </w:r>
            <m:oMath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RBG</m:t>
                  </m:r>
                </m:sub>
              </m:sSub>
            </m:oMath>
            <w:r>
              <w:rPr>
                <w:rFonts w:eastAsia="DengXian" w:hint="eastAsia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bits in </w:t>
            </w:r>
            <w:r w:rsidR="001E1820">
              <w:rPr>
                <w:rFonts w:eastAsia="DengXian" w:hint="eastAsia"/>
                <w:lang w:eastAsia="zh-CN"/>
              </w:rPr>
              <w:t xml:space="preserve">the 18-bit </w:t>
            </w:r>
            <w:r w:rsidR="00B520A7">
              <w:rPr>
                <w:rFonts w:eastAsia="DengXian"/>
                <w:lang w:eastAsia="zh-CN"/>
              </w:rPr>
              <w:t xml:space="preserve">higher layer parameter </w:t>
            </w:r>
            <w:r w:rsidRPr="00B520A7">
              <w:rPr>
                <w:rFonts w:eastAsia="DengXian"/>
                <w:i/>
                <w:lang w:eastAsia="zh-CN"/>
              </w:rPr>
              <w:t>frequencyDomainAllocation</w:t>
            </w:r>
            <w:r>
              <w:rPr>
                <w:rFonts w:eastAsia="DengXian"/>
                <w:lang w:eastAsia="zh-CN"/>
              </w:rPr>
              <w:t xml:space="preserve"> correspond to </w:t>
            </w:r>
            <w:r>
              <w:rPr>
                <w:rFonts w:eastAsia="DengXian"/>
              </w:rPr>
              <w:t>the</w:t>
            </w:r>
            <w:r w:rsidR="001E1820">
              <w:rPr>
                <w:rFonts w:eastAsia="DengXian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RBG</m:t>
                  </m:r>
                </m:sub>
              </m:sSub>
            </m:oMath>
            <w:r w:rsidR="001E1820">
              <w:rPr>
                <w:rFonts w:eastAsia="DengXian" w:hint="eastAsia"/>
                <w:lang w:eastAsia="zh-CN"/>
              </w:rPr>
              <w:t>-bit</w:t>
            </w:r>
            <w:r>
              <w:rPr>
                <w:rFonts w:eastAsia="DengXian"/>
              </w:rPr>
              <w:t xml:space="preserve"> </w:t>
            </w:r>
            <w:r w:rsidR="001E1820">
              <w:rPr>
                <w:rFonts w:eastAsia="DengXian" w:hint="eastAsia"/>
                <w:lang w:eastAsia="zh-CN"/>
              </w:rPr>
              <w:t xml:space="preserve">RBG </w:t>
            </w:r>
            <w:r>
              <w:rPr>
                <w:rFonts w:eastAsia="DengXian"/>
              </w:rPr>
              <w:t>bitmap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Pr="00AF7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Pr="00AF7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3CB" w14:textId="3888A61F" w:rsidR="00466F78" w:rsidRDefault="00B520A7" w:rsidP="001D3D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CC6D23">
              <w:rPr>
                <w:noProof/>
                <w:lang w:eastAsia="zh-CN"/>
              </w:rPr>
              <w:t>f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requency domain </w:t>
            </w:r>
            <w:r w:rsidR="00CC6D23" w:rsidRPr="00CC6D23">
              <w:rPr>
                <w:noProof/>
                <w:lang w:eastAsia="zh-CN"/>
              </w:rPr>
              <w:t xml:space="preserve">resource allocation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is determined by </w:t>
            </w:r>
            <w:r w:rsidR="001D3DAA">
              <w:rPr>
                <w:noProof/>
                <w:lang w:eastAsia="zh-CN"/>
              </w:rPr>
              <w:t>the</w:t>
            </w:r>
            <w:r w:rsidR="00CC6D23" w:rsidRPr="00CC6D23">
              <w:rPr>
                <w:noProof/>
                <w:lang w:eastAsia="zh-CN"/>
              </w:rPr>
              <w:t xml:space="preserve"> </w:t>
            </w:r>
            <w:r w:rsidR="00CC6D23" w:rsidRPr="00CC6D23">
              <w:rPr>
                <w:i/>
                <w:noProof/>
                <w:lang w:eastAsia="zh-CN"/>
              </w:rPr>
              <w:t>N</w:t>
            </w:r>
            <w:r w:rsidR="00CC6D23" w:rsidRPr="00CC6D23">
              <w:rPr>
                <w:noProof/>
                <w:lang w:eastAsia="zh-CN"/>
              </w:rPr>
              <w:t xml:space="preserve"> LSB bits in </w:t>
            </w:r>
            <w:r w:rsidR="00CC6D23" w:rsidRPr="00CC6D23">
              <w:rPr>
                <w:rFonts w:hint="eastAsia"/>
                <w:noProof/>
                <w:lang w:eastAsia="zh-CN"/>
              </w:rPr>
              <w:t>the higher layer parameter</w:t>
            </w:r>
            <w:r w:rsidR="00CC6D23" w:rsidRPr="00CC6D23">
              <w:rPr>
                <w:i/>
                <w:noProof/>
                <w:lang w:eastAsia="zh-CN"/>
              </w:rPr>
              <w:t xml:space="preserve"> frequencyDomainAllocation</w:t>
            </w:r>
            <w:r w:rsidR="001D3DAA">
              <w:rPr>
                <w:noProof/>
                <w:lang w:eastAsia="zh-CN"/>
              </w:rPr>
              <w:t xml:space="preserve">, forming a bit sequence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17</m:t>
                  </m:r>
                </m:sub>
              </m:sSub>
              <m:r>
                <w:rPr>
                  <w:rFonts w:ascii="Cambria Math" w:hAnsi="Cambria Math"/>
                  <w:noProof/>
                  <w:lang w:eastAsia="zh-CN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noProof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0</m:t>
                  </m:r>
                </m:sub>
              </m:sSub>
            </m:oMath>
            <w:r w:rsidR="001D3DAA">
              <w:rPr>
                <w:rFonts w:hint="eastAsia"/>
                <w:noProof/>
                <w:lang w:eastAsia="zh-CN"/>
              </w:rPr>
              <w:t>,</w:t>
            </w:r>
            <w:r w:rsidR="001D3DAA">
              <w:rPr>
                <w:noProof/>
                <w:lang w:eastAsia="zh-CN"/>
              </w:rPr>
              <w:t xml:space="preserve"> where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0</m:t>
                  </m:r>
                </m:sub>
              </m:sSub>
            </m:oMath>
            <w:r w:rsidR="001D3DAA">
              <w:rPr>
                <w:rFonts w:hint="eastAsia"/>
                <w:noProof/>
                <w:lang w:eastAsia="zh-CN"/>
              </w:rPr>
              <w:t xml:space="preserve"> </w:t>
            </w:r>
            <w:r w:rsidR="001D3DAA">
              <w:rPr>
                <w:noProof/>
                <w:lang w:eastAsia="zh-CN"/>
              </w:rPr>
              <w:t>is the LSB,</w:t>
            </w:r>
            <w:r w:rsidR="00CC6D23" w:rsidRPr="00CC6D23" w:rsidDel="000A5DA9">
              <w:rPr>
                <w:noProof/>
                <w:lang w:eastAsia="zh-CN"/>
              </w:rPr>
              <w:t xml:space="preserve">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according to the </w:t>
            </w:r>
            <w:r w:rsidR="00CC6D23" w:rsidRPr="00CC6D23">
              <w:rPr>
                <w:noProof/>
                <w:lang w:eastAsia="zh-CN"/>
              </w:rPr>
              <w:t xml:space="preserve">procedure in Subclause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6.1.2.2 </w:t>
            </w:r>
            <w:r w:rsidR="00CC6D23" w:rsidRPr="00CC6D23">
              <w:rPr>
                <w:noProof/>
                <w:lang w:eastAsia="zh-CN"/>
              </w:rPr>
              <w:t xml:space="preserve">and </w:t>
            </w:r>
            <w:r w:rsidR="00CC6D23" w:rsidRPr="00CC6D23">
              <w:rPr>
                <w:i/>
                <w:noProof/>
                <w:lang w:eastAsia="zh-CN"/>
              </w:rPr>
              <w:t>N</w:t>
            </w:r>
            <w:r w:rsidR="00CC6D23" w:rsidRPr="00CC6D23">
              <w:rPr>
                <w:noProof/>
                <w:lang w:eastAsia="zh-CN"/>
              </w:rPr>
              <w:t xml:space="preserve"> is determined as the size of frequency domain resource assi</w:t>
            </w:r>
            <w:r w:rsidR="009343C8">
              <w:rPr>
                <w:noProof/>
                <w:lang w:eastAsia="zh-CN"/>
              </w:rPr>
              <w:t xml:space="preserve">gnment field in DCI format 0_1 </w:t>
            </w:r>
            <w:r w:rsidR="00CC6D23" w:rsidRPr="00CC6D23">
              <w:rPr>
                <w:noProof/>
                <w:lang w:eastAsia="zh-CN"/>
              </w:rPr>
              <w:t xml:space="preserve">for a given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resource allocation type indicated by </w:t>
            </w:r>
            <w:r w:rsidR="00CC6D23" w:rsidRPr="00CC6D23">
              <w:rPr>
                <w:i/>
                <w:noProof/>
                <w:lang w:eastAsia="zh-CN"/>
              </w:rPr>
              <w:t>resourceAllocation</w:t>
            </w:r>
            <w:r w:rsidR="00D0318B">
              <w:rPr>
                <w:noProof/>
                <w:lang w:eastAsia="zh-CN"/>
              </w:rPr>
              <w:t>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Pr="00466F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7E244B08" w:rsidR="00466F78" w:rsidRDefault="00B520A7" w:rsidP="00B520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determination of the bitmap for uplink resource allocation type 0 for configured grant Type 1 PUSCH transmission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EEA0B2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3B8CAA29" w:rsidR="001E41F3" w:rsidRDefault="00B52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6.1.2.3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5D206" w14:textId="77777777" w:rsidR="00F246AF" w:rsidRDefault="00F246AF" w:rsidP="00F246A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246AF">
              <w:rPr>
                <w:rFonts w:ascii="Arial" w:eastAsia="MS Mincho" w:hAnsi="Arial" w:hint="eastAsia"/>
                <w:noProof/>
                <w:lang w:eastAsia="ja-JP"/>
              </w:rPr>
              <w:t>Isolated im</w:t>
            </w:r>
            <w:r w:rsidRPr="00F246AF">
              <w:rPr>
                <w:rFonts w:ascii="Arial" w:eastAsia="MS Mincho" w:hAnsi="Arial"/>
                <w:noProof/>
                <w:lang w:eastAsia="ja-JP"/>
              </w:rPr>
              <w:t xml:space="preserve">pact analysis: </w:t>
            </w:r>
          </w:p>
          <w:p w14:paraId="43AF88B5" w14:textId="56DBC198" w:rsidR="00445E94" w:rsidRPr="001F5027" w:rsidRDefault="00F246AF" w:rsidP="001E1820">
            <w:pPr>
              <w:spacing w:after="0"/>
              <w:rPr>
                <w:noProof/>
                <w:lang w:eastAsia="zh-CN"/>
              </w:rPr>
            </w:pPr>
            <w:r w:rsidRPr="005011B2">
              <w:rPr>
                <w:rFonts w:ascii="Arial" w:hAnsi="Arial"/>
                <w:noProof/>
                <w:lang w:eastAsia="ja-JP"/>
              </w:rPr>
              <w:t>I</w:t>
            </w:r>
            <w:r w:rsidRPr="008E7293">
              <w:rPr>
                <w:rFonts w:ascii="Arial" w:eastAsia="MS Mincho" w:hAnsi="Arial"/>
                <w:noProof/>
                <w:lang w:eastAsia="ja-JP"/>
              </w:rPr>
              <w:t xml:space="preserve">f </w:t>
            </w:r>
            <w:r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only </w:t>
            </w:r>
            <w:r w:rsidRPr="008E7293">
              <w:rPr>
                <w:rFonts w:ascii="Arial" w:eastAsia="MS Mincho" w:hAnsi="Arial"/>
                <w:noProof/>
                <w:lang w:eastAsia="ja-JP"/>
              </w:rPr>
              <w:t xml:space="preserve">the NW 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or only the UE </w:t>
            </w:r>
            <w:r w:rsidRPr="008E7293">
              <w:rPr>
                <w:rFonts w:ascii="Arial" w:eastAsia="MS Mincho" w:hAnsi="Arial"/>
                <w:noProof/>
                <w:lang w:eastAsia="ja-JP"/>
              </w:rPr>
              <w:t>implements this CR</w:t>
            </w:r>
            <w:r w:rsidRPr="008E7293">
              <w:rPr>
                <w:rFonts w:ascii="Arial" w:eastAsia="MS Mincho" w:hAnsi="Arial" w:hint="eastAsia"/>
                <w:noProof/>
                <w:lang w:eastAsia="ja-JP"/>
              </w:rPr>
              <w:t>,</w:t>
            </w:r>
            <w:r w:rsidR="001F5027"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 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the NW and the UE </w:t>
            </w:r>
            <w:r w:rsidR="001E1820">
              <w:rPr>
                <w:rFonts w:ascii="Arial" w:hAnsi="Arial" w:hint="eastAsia"/>
                <w:noProof/>
                <w:lang w:eastAsia="zh-CN"/>
              </w:rPr>
              <w:t xml:space="preserve">may 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>have different understanding on</w:t>
            </w:r>
            <w:r w:rsidR="001E1820">
              <w:rPr>
                <w:rFonts w:ascii="Arial" w:hAnsi="Arial" w:hint="eastAsia"/>
                <w:noProof/>
                <w:lang w:eastAsia="zh-CN"/>
              </w:rPr>
              <w:t xml:space="preserve"> how to construct the RBG bitmap from higher layer parameter </w:t>
            </w:r>
            <w:r w:rsidR="001E1820" w:rsidRPr="001E1820">
              <w:rPr>
                <w:rFonts w:ascii="Arial" w:hAnsi="Arial"/>
                <w:i/>
                <w:noProof/>
                <w:lang w:eastAsia="zh-CN"/>
              </w:rPr>
              <w:t>frequencyDomainAllocation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>.</w:t>
            </w: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Pr="00244205" w:rsidRDefault="001E41F3">
      <w:pPr>
        <w:rPr>
          <w:noProof/>
        </w:rPr>
        <w:sectPr w:rsidR="001E41F3" w:rsidRPr="002442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5F63D" w14:textId="77777777" w:rsidR="00EB266F" w:rsidRPr="001C4752" w:rsidRDefault="00EB266F" w:rsidP="00EB266F">
      <w:pPr>
        <w:pStyle w:val="Heading3"/>
        <w:ind w:left="0" w:firstLine="0"/>
        <w:jc w:val="center"/>
        <w:rPr>
          <w:b/>
          <w:szCs w:val="28"/>
        </w:rPr>
      </w:pPr>
      <w:bookmarkStart w:id="3" w:name="_Toc11352145"/>
      <w:bookmarkStart w:id="4" w:name="_Toc11352148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5186B5F8" w14:textId="77777777" w:rsidR="00EB266F" w:rsidRPr="0048482F" w:rsidRDefault="00EB266F" w:rsidP="00EB266F">
      <w:pPr>
        <w:pStyle w:val="Heading4"/>
        <w:rPr>
          <w:color w:val="000000"/>
        </w:rPr>
      </w:pPr>
      <w:r w:rsidRPr="0048482F">
        <w:rPr>
          <w:color w:val="000000"/>
        </w:rPr>
        <w:t>6.1.2.2</w:t>
      </w:r>
      <w:r w:rsidRPr="0048482F">
        <w:rPr>
          <w:color w:val="000000"/>
        </w:rPr>
        <w:tab/>
        <w:t>Resource allocation in frequency domain</w:t>
      </w:r>
      <w:bookmarkEnd w:id="3"/>
    </w:p>
    <w:p w14:paraId="37FFD4E5" w14:textId="77777777" w:rsidR="00EB266F" w:rsidRPr="0048482F" w:rsidRDefault="00EB266F" w:rsidP="00EB266F">
      <w:r w:rsidRPr="0048482F">
        <w:t>The UE shall determine the resource block assignment in frequency domain using the resource allocation field in the detected PDCCH DCI</w:t>
      </w:r>
      <w:r>
        <w:t xml:space="preserve"> </w:t>
      </w:r>
      <w:r w:rsidRPr="00991688">
        <w:t xml:space="preserve">except for </w:t>
      </w:r>
      <w:r>
        <w:t>a</w:t>
      </w:r>
      <w:r w:rsidRPr="00991688">
        <w:t xml:space="preserve"> PUSCH transmission</w:t>
      </w:r>
      <w:r>
        <w:t xml:space="preserve"> scheduled by a RAR UL grant</w:t>
      </w:r>
      <w:r w:rsidRPr="00991688">
        <w:t xml:space="preserve">, in which case the frequency domain resource allocation is determined according to </w:t>
      </w:r>
      <w:r>
        <w:t xml:space="preserve">Subclause </w:t>
      </w:r>
      <w:r w:rsidRPr="00991688">
        <w:t>8.3 of [</w:t>
      </w:r>
      <w:r>
        <w:t>6, 38.</w:t>
      </w:r>
      <w:r w:rsidRPr="00991688">
        <w:t>213]</w:t>
      </w:r>
      <w:r w:rsidRPr="0048482F">
        <w:t xml:space="preserve">. Two uplink resource allocation schemes type 0 and type 1 are supported. Uplink resource allocation scheme type 0 is supported for </w:t>
      </w:r>
      <w:r>
        <w:t>PUSCH only when transform precoding is disabled</w:t>
      </w:r>
      <w:r w:rsidRPr="0048482F">
        <w:t>. Uplink resource allocation scheme type 1 is supported for PUSCH for both cases when transform precoding is enabled or disabled.</w:t>
      </w:r>
    </w:p>
    <w:p w14:paraId="6C971AF2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If the scheduling DCI</w:t>
      </w:r>
      <w:r>
        <w:rPr>
          <w:color w:val="000000"/>
        </w:rPr>
        <w:t xml:space="preserve"> is configured to indicate the uplink resource allocation type as part of the </w:t>
      </w:r>
      <w:r w:rsidRPr="002D25F4">
        <w:rPr>
          <w:i/>
          <w:color w:val="000000"/>
        </w:rPr>
        <w:t>Frequency domain resource</w:t>
      </w:r>
      <w:r>
        <w:rPr>
          <w:color w:val="000000"/>
        </w:rPr>
        <w:t xml:space="preserve"> assignment field by setting a higher layer parameter r</w:t>
      </w:r>
      <w:r w:rsidRPr="00450CE8">
        <w:rPr>
          <w:i/>
          <w:color w:val="000000"/>
        </w:rPr>
        <w:t>esourceAllocation</w:t>
      </w:r>
      <w:r>
        <w:rPr>
          <w:color w:val="000000"/>
        </w:rPr>
        <w:t xml:space="preserve"> in </w:t>
      </w:r>
      <w:r>
        <w:rPr>
          <w:i/>
          <w:color w:val="000000"/>
        </w:rPr>
        <w:t>pusch</w:t>
      </w:r>
      <w:r w:rsidRPr="00450CE8">
        <w:rPr>
          <w:i/>
          <w:color w:val="000000"/>
        </w:rPr>
        <w:t>-Config</w:t>
      </w:r>
      <w:r>
        <w:rPr>
          <w:color w:val="000000"/>
        </w:rPr>
        <w:t xml:space="preserve"> to 'dynamicSwitch'</w:t>
      </w:r>
      <w:r w:rsidRPr="0048482F">
        <w:rPr>
          <w:color w:val="000000"/>
        </w:rPr>
        <w:t xml:space="preserve">, the UE shall use uplink resource allocation type 0 or type 1 as defined by this </w:t>
      </w:r>
      <w:r>
        <w:rPr>
          <w:color w:val="000000"/>
        </w:rPr>
        <w:t xml:space="preserve">DCI </w:t>
      </w:r>
      <w:r w:rsidRPr="0048482F">
        <w:rPr>
          <w:color w:val="000000"/>
        </w:rPr>
        <w:t xml:space="preserve">field. Otherwise the UE shall use the uplink frequency resource allocation type as defined by the </w:t>
      </w:r>
      <w:r>
        <w:rPr>
          <w:color w:val="000000"/>
        </w:rPr>
        <w:t>higher layer</w:t>
      </w:r>
      <w:r w:rsidRPr="0048482F">
        <w:rPr>
          <w:color w:val="000000"/>
        </w:rPr>
        <w:t xml:space="preserve"> parameter </w:t>
      </w:r>
      <w:r w:rsidRPr="00AC6CEC">
        <w:rPr>
          <w:i/>
          <w:color w:val="000000"/>
        </w:rPr>
        <w:t>resourceAllocation</w:t>
      </w:r>
      <w:r w:rsidRPr="0048482F">
        <w:rPr>
          <w:color w:val="000000"/>
        </w:rPr>
        <w:t>.</w:t>
      </w:r>
    </w:p>
    <w:p w14:paraId="7BF1BA3C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The UE </w:t>
      </w:r>
      <w:r>
        <w:rPr>
          <w:color w:val="000000"/>
        </w:rPr>
        <w:t>shall</w:t>
      </w:r>
      <w:r w:rsidRPr="0048482F">
        <w:rPr>
          <w:color w:val="000000"/>
        </w:rPr>
        <w:t xml:space="preserve"> assume that when the scheduling PDCCH is received with DCI format</w:t>
      </w:r>
      <w:r w:rsidRPr="00167D17">
        <w:t xml:space="preserve"> 0_0</w:t>
      </w:r>
      <w:r w:rsidRPr="002D25F4">
        <w:rPr>
          <w:color w:val="000000"/>
        </w:rPr>
        <w:t>, then</w:t>
      </w:r>
      <w:r w:rsidRPr="0048482F">
        <w:rPr>
          <w:color w:val="000000"/>
        </w:rPr>
        <w:t xml:space="preserve"> uplink resource allocation type 1 is used.</w:t>
      </w:r>
      <w:r>
        <w:rPr>
          <w:color w:val="000000"/>
        </w:rPr>
        <w:t xml:space="preserve"> </w:t>
      </w:r>
    </w:p>
    <w:p w14:paraId="0382879C" w14:textId="77777777" w:rsidR="00EB266F" w:rsidRPr="0048482F" w:rsidRDefault="00EB266F" w:rsidP="00EB266F">
      <w:pPr>
        <w:rPr>
          <w:color w:val="000000"/>
        </w:rPr>
      </w:pPr>
      <w:r w:rsidRPr="001E64BA">
        <w:rPr>
          <w:color w:val="000000"/>
        </w:rPr>
        <w:t>If a bandwidth part indicator field is not configured in the scheduling DCI</w:t>
      </w:r>
      <w:r>
        <w:rPr>
          <w:color w:val="000000"/>
        </w:rPr>
        <w:t>, t</w:t>
      </w:r>
      <w:r w:rsidRPr="0048482F">
        <w:rPr>
          <w:color w:val="000000"/>
        </w:rPr>
        <w:t>he RB indexing for uplink type 0 and type 1 resource allocation is determined within the UE</w:t>
      </w:r>
      <w:r>
        <w:rPr>
          <w:color w:val="000000"/>
        </w:rPr>
        <w:t>'</w:t>
      </w:r>
      <w:r w:rsidRPr="0048482F">
        <w:rPr>
          <w:color w:val="000000"/>
        </w:rPr>
        <w:t>s active bandwidth part</w:t>
      </w:r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I</w:t>
      </w:r>
      <w:r w:rsidRPr="001E64BA">
        <w:rPr>
          <w:color w:val="000000"/>
        </w:rPr>
        <w:t>f a bandwidth part indicator field is configured in the scheduling DCI, the RB indexing for uplink type 0 and type 1 resource allocation is determined within the UE's bandwidth part indicated by bandwidth part indicator field value in the DCI</w:t>
      </w:r>
      <w:r>
        <w:rPr>
          <w:color w:val="000000"/>
        </w:rPr>
        <w:t>. T</w:t>
      </w:r>
      <w:r w:rsidRPr="0048482F">
        <w:rPr>
          <w:color w:val="000000"/>
        </w:rPr>
        <w:t>he UE shall upon detection of PDCCH intended for the UE determine first the uplink bandwidth part and then the resource allocation within the bandwidth part.</w:t>
      </w:r>
      <w:r>
        <w:rPr>
          <w:color w:val="000000"/>
        </w:rPr>
        <w:t xml:space="preserve"> RB numbering starts from the lowest RB in the determined uplink bandwidth part.</w:t>
      </w:r>
    </w:p>
    <w:p w14:paraId="4199303B" w14:textId="77777777" w:rsidR="00EB266F" w:rsidRPr="0048482F" w:rsidRDefault="00EB266F" w:rsidP="00EB266F">
      <w:pPr>
        <w:pStyle w:val="Heading5"/>
        <w:rPr>
          <w:color w:val="000000"/>
        </w:rPr>
      </w:pPr>
      <w:bookmarkStart w:id="5" w:name="_Toc11352146"/>
      <w:r w:rsidRPr="0048482F">
        <w:rPr>
          <w:color w:val="000000"/>
        </w:rPr>
        <w:t>6.1.2.2.1</w:t>
      </w:r>
      <w:r w:rsidRPr="0048482F">
        <w:rPr>
          <w:color w:val="000000"/>
        </w:rPr>
        <w:tab/>
        <w:t>Uplink resource allocation type 0</w:t>
      </w:r>
      <w:bookmarkEnd w:id="5"/>
    </w:p>
    <w:p w14:paraId="2CDC28FE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In uplink resource allocation of type 0, the </w:t>
      </w:r>
      <w:r w:rsidRPr="0048482F">
        <w:rPr>
          <w:rFonts w:hint="eastAsia"/>
          <w:color w:val="000000"/>
        </w:rPr>
        <w:t>resource block assignment information includes a bitmap indicating</w:t>
      </w:r>
      <w:r w:rsidRPr="0048482F">
        <w:rPr>
          <w:color w:val="000000"/>
        </w:rPr>
        <w:t xml:space="preserve"> the Resource Block Groups (RBGs) that are allocated to the scheduled UE where a RBG is a set of consecutive </w:t>
      </w:r>
      <w:r>
        <w:rPr>
          <w:color w:val="000000"/>
          <w:sz w:val="19"/>
          <w:szCs w:val="19"/>
        </w:rPr>
        <w:t xml:space="preserve">virtual </w:t>
      </w:r>
      <w:r w:rsidRPr="0048482F">
        <w:rPr>
          <w:color w:val="000000"/>
        </w:rPr>
        <w:t xml:space="preserve">resource blocks defined by higher layer parameter </w:t>
      </w:r>
      <w:r>
        <w:rPr>
          <w:i/>
          <w:color w:val="000000"/>
        </w:rPr>
        <w:t>rbg</w:t>
      </w:r>
      <w:r w:rsidRPr="0048482F">
        <w:rPr>
          <w:i/>
          <w:color w:val="000000"/>
        </w:rPr>
        <w:t>-</w:t>
      </w:r>
      <w:r>
        <w:rPr>
          <w:i/>
          <w:color w:val="000000"/>
        </w:rPr>
        <w:t>S</w:t>
      </w:r>
      <w:r w:rsidRPr="0048482F">
        <w:rPr>
          <w:i/>
          <w:color w:val="000000"/>
        </w:rPr>
        <w:t>ize</w:t>
      </w:r>
      <w:r w:rsidRPr="004419F3">
        <w:rPr>
          <w:color w:val="000000"/>
        </w:rPr>
        <w:t xml:space="preserve"> </w:t>
      </w:r>
      <w:r>
        <w:rPr>
          <w:color w:val="000000"/>
        </w:rPr>
        <w:t xml:space="preserve">configured in </w:t>
      </w:r>
      <w:r>
        <w:rPr>
          <w:i/>
          <w:color w:val="000000"/>
        </w:rPr>
        <w:t>pusch</w:t>
      </w:r>
      <w:r w:rsidRPr="00AC6CEC">
        <w:rPr>
          <w:i/>
          <w:color w:val="000000"/>
        </w:rPr>
        <w:t>-Config</w:t>
      </w:r>
      <w:r>
        <w:rPr>
          <w:color w:val="000000"/>
        </w:rPr>
        <w:t xml:space="preserve"> </w:t>
      </w:r>
      <w:r w:rsidRPr="0048482F">
        <w:rPr>
          <w:color w:val="000000"/>
        </w:rPr>
        <w:t>and the size of the bandwidth part as defined in Table 6.1.2.2.1-1.</w:t>
      </w:r>
    </w:p>
    <w:p w14:paraId="151D5EC9" w14:textId="77777777" w:rsidR="00EB266F" w:rsidRPr="0048482F" w:rsidRDefault="00EB266F" w:rsidP="00EB266F">
      <w:pPr>
        <w:pStyle w:val="TH"/>
        <w:rPr>
          <w:i/>
          <w:color w:val="000000"/>
        </w:rPr>
      </w:pPr>
      <w:r w:rsidRPr="0048482F">
        <w:rPr>
          <w:color w:val="000000"/>
        </w:rPr>
        <w:t xml:space="preserve">Table 6.1.2.2.1-1: Nominal RBG size </w:t>
      </w:r>
      <w:r w:rsidRPr="0048482F">
        <w:rPr>
          <w:i/>
          <w:color w:val="000000"/>
        </w:rPr>
        <w:t>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2328"/>
        <w:gridCol w:w="2328"/>
      </w:tblGrid>
      <w:tr w:rsidR="00EB266F" w:rsidRPr="0048482F" w14:paraId="124F162D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22C9F593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Carrier Bandwidth Part Size</w:t>
            </w:r>
          </w:p>
        </w:tc>
        <w:tc>
          <w:tcPr>
            <w:tcW w:w="2328" w:type="dxa"/>
            <w:shd w:val="clear" w:color="auto" w:fill="auto"/>
          </w:tcPr>
          <w:p w14:paraId="38DED6DA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Configuration 1</w:t>
            </w:r>
          </w:p>
        </w:tc>
        <w:tc>
          <w:tcPr>
            <w:tcW w:w="2328" w:type="dxa"/>
            <w:shd w:val="clear" w:color="auto" w:fill="auto"/>
          </w:tcPr>
          <w:p w14:paraId="57E549DA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Configuration 2</w:t>
            </w:r>
          </w:p>
        </w:tc>
      </w:tr>
      <w:tr w:rsidR="00EB266F" w:rsidRPr="0048482F" w14:paraId="2F5048B2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7F1277FD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1 – 36 </w:t>
            </w:r>
          </w:p>
        </w:tc>
        <w:tc>
          <w:tcPr>
            <w:tcW w:w="2328" w:type="dxa"/>
            <w:shd w:val="clear" w:color="auto" w:fill="auto"/>
          </w:tcPr>
          <w:p w14:paraId="0292153B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2</w:t>
            </w:r>
          </w:p>
        </w:tc>
        <w:tc>
          <w:tcPr>
            <w:tcW w:w="2328" w:type="dxa"/>
            <w:shd w:val="clear" w:color="auto" w:fill="auto"/>
          </w:tcPr>
          <w:p w14:paraId="394536B3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</w:tr>
      <w:tr w:rsidR="00EB266F" w:rsidRPr="0048482F" w14:paraId="5E0C88A3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3601B313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37 – 72</w:t>
            </w:r>
          </w:p>
        </w:tc>
        <w:tc>
          <w:tcPr>
            <w:tcW w:w="2328" w:type="dxa"/>
            <w:shd w:val="clear" w:color="auto" w:fill="auto"/>
          </w:tcPr>
          <w:p w14:paraId="7A3FB4A5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2328" w:type="dxa"/>
            <w:shd w:val="clear" w:color="auto" w:fill="auto"/>
          </w:tcPr>
          <w:p w14:paraId="7902087C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</w:tr>
      <w:tr w:rsidR="00EB266F" w:rsidRPr="0048482F" w14:paraId="29B7803D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21E2BE57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73 – 144</w:t>
            </w:r>
          </w:p>
        </w:tc>
        <w:tc>
          <w:tcPr>
            <w:tcW w:w="2328" w:type="dxa"/>
            <w:shd w:val="clear" w:color="auto" w:fill="auto"/>
          </w:tcPr>
          <w:p w14:paraId="12ACE361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2328" w:type="dxa"/>
            <w:shd w:val="clear" w:color="auto" w:fill="auto"/>
          </w:tcPr>
          <w:p w14:paraId="0D9BB691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</w:tr>
      <w:tr w:rsidR="00EB266F" w:rsidRPr="0048482F" w14:paraId="2B1167AF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7FBF7A66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145 – 275</w:t>
            </w:r>
          </w:p>
        </w:tc>
        <w:tc>
          <w:tcPr>
            <w:tcW w:w="2328" w:type="dxa"/>
            <w:shd w:val="clear" w:color="auto" w:fill="auto"/>
          </w:tcPr>
          <w:p w14:paraId="6FC79DE0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  <w:tc>
          <w:tcPr>
            <w:tcW w:w="2328" w:type="dxa"/>
            <w:shd w:val="clear" w:color="auto" w:fill="auto"/>
          </w:tcPr>
          <w:p w14:paraId="5800A045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</w:tr>
    </w:tbl>
    <w:p w14:paraId="55C37EA3" w14:textId="77777777" w:rsidR="00EB266F" w:rsidRDefault="00EB266F" w:rsidP="00EB266F">
      <w:pPr>
        <w:rPr>
          <w:color w:val="000000"/>
        </w:rPr>
      </w:pPr>
    </w:p>
    <w:p w14:paraId="47DE19CB" w14:textId="77777777" w:rsidR="00EB266F" w:rsidRDefault="00EB266F" w:rsidP="00EB266F">
      <w:pPr>
        <w:spacing w:before="240"/>
        <w:rPr>
          <w:color w:val="000000"/>
        </w:rPr>
      </w:pPr>
      <w:r w:rsidRPr="0048482F">
        <w:rPr>
          <w:color w:val="000000"/>
        </w:rPr>
        <w:t>The total number of RBGs (</w:t>
      </w:r>
      <w:r w:rsidRPr="0048482F">
        <w:rPr>
          <w:color w:val="000000"/>
          <w:position w:val="-10"/>
        </w:rPr>
        <w:object w:dxaOrig="540" w:dyaOrig="360" w14:anchorId="16D688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8.4pt" o:ole="">
            <v:imagedata r:id="rId12" o:title=""/>
          </v:shape>
          <o:OLEObject Type="Embed" ProgID="Equation.3" ShapeID="_x0000_i1025" DrawAspect="Content" ObjectID="_1634656313" r:id="rId13"/>
        </w:object>
      </w:r>
      <w:r w:rsidRPr="0048482F">
        <w:rPr>
          <w:color w:val="000000"/>
        </w:rPr>
        <w:t xml:space="preserve">) for a uplink bandwidth part </w:t>
      </w:r>
      <w:r w:rsidRPr="00E77D90">
        <w:rPr>
          <w:i/>
          <w:color w:val="000000"/>
        </w:rPr>
        <w:t>i</w:t>
      </w:r>
      <w:r>
        <w:rPr>
          <w:color w:val="000000"/>
        </w:rPr>
        <w:t xml:space="preserve"> </w:t>
      </w:r>
      <w:r w:rsidRPr="0048482F">
        <w:rPr>
          <w:color w:val="000000"/>
        </w:rPr>
        <w:t>of size</w:t>
      </w:r>
      <w:r w:rsidRPr="0077727E">
        <w:rPr>
          <w:color w:val="000000"/>
          <w:position w:val="-12"/>
        </w:rPr>
        <w:object w:dxaOrig="620" w:dyaOrig="360" w14:anchorId="3F327DA9">
          <v:shape id="_x0000_i1026" type="#_x0000_t75" style="width:31.8pt;height:18.4pt" o:ole="">
            <v:imagedata r:id="rId14" o:title=""/>
          </v:shape>
          <o:OLEObject Type="Embed" ProgID="Equation.3" ShapeID="_x0000_i1026" DrawAspect="Content" ObjectID="_1634656314" r:id="rId15"/>
        </w:object>
      </w:r>
      <w:r w:rsidRPr="0048482F">
        <w:rPr>
          <w:color w:val="000000"/>
        </w:rPr>
        <w:t xml:space="preserve">PRBs is given by </w:t>
      </w:r>
      <w:r w:rsidRPr="00D81D84">
        <w:rPr>
          <w:color w:val="000000"/>
          <w:position w:val="-20"/>
        </w:rPr>
        <w:object w:dxaOrig="3720" w:dyaOrig="520" w14:anchorId="0F0BA466">
          <v:shape id="_x0000_i1027" type="#_x0000_t75" style="width:180pt;height:28.45pt" o:ole="">
            <v:imagedata r:id="rId16" o:title=""/>
          </v:shape>
          <o:OLEObject Type="Embed" ProgID="Equation.DSMT4" ShapeID="_x0000_i1027" DrawAspect="Content" ObjectID="_1634656315" r:id="rId17"/>
        </w:object>
      </w:r>
      <w:r>
        <w:rPr>
          <w:color w:val="000000"/>
        </w:rPr>
        <w:t xml:space="preserve"> where </w:t>
      </w:r>
    </w:p>
    <w:p w14:paraId="2E904DC6" w14:textId="77777777" w:rsidR="00EB266F" w:rsidRDefault="00EB266F" w:rsidP="00EB266F">
      <w:pPr>
        <w:pStyle w:val="B1"/>
      </w:pPr>
      <w:r w:rsidRPr="0048482F">
        <w:t>-</w:t>
      </w:r>
      <w:r w:rsidRPr="0048482F">
        <w:tab/>
      </w:r>
      <w:r>
        <w:t xml:space="preserve">the size of the first RBG is </w:t>
      </w:r>
      <w:r w:rsidRPr="0077727E">
        <w:rPr>
          <w:position w:val="-12"/>
        </w:rPr>
        <w:object w:dxaOrig="2400" w:dyaOrig="360" w14:anchorId="4CAE9507">
          <v:shape id="_x0000_i1028" type="#_x0000_t75" style="width:118.9pt;height:18.4pt" o:ole="">
            <v:imagedata r:id="rId18" o:title=""/>
          </v:shape>
          <o:OLEObject Type="Embed" ProgID="Equation.3" ShapeID="_x0000_i1028" DrawAspect="Content" ObjectID="_1634656316" r:id="rId19"/>
        </w:object>
      </w:r>
      <w:r>
        <w:t>,</w:t>
      </w:r>
    </w:p>
    <w:p w14:paraId="71047447" w14:textId="77777777" w:rsidR="00EB266F" w:rsidRDefault="00EB266F" w:rsidP="00EB266F">
      <w:pPr>
        <w:pStyle w:val="B1"/>
      </w:pPr>
      <w:r w:rsidRPr="0048482F">
        <w:t>-</w:t>
      </w:r>
      <w:r w:rsidRPr="0048482F">
        <w:tab/>
      </w:r>
      <w:r>
        <w:t xml:space="preserve">the size of the last RBG is </w:t>
      </w:r>
      <w:r w:rsidRPr="0077727E">
        <w:rPr>
          <w:position w:val="-12"/>
        </w:rPr>
        <w:object w:dxaOrig="2940" w:dyaOrig="360" w14:anchorId="6097FB51">
          <v:shape id="_x0000_i1029" type="#_x0000_t75" style="width:147.35pt;height:18.4pt" o:ole="">
            <v:imagedata r:id="rId20" o:title=""/>
          </v:shape>
          <o:OLEObject Type="Embed" ProgID="Equation.3" ShapeID="_x0000_i1029" DrawAspect="Content" ObjectID="_1634656317" r:id="rId21"/>
        </w:object>
      </w:r>
      <w:r>
        <w:t xml:space="preserve">if </w:t>
      </w:r>
      <w:r w:rsidRPr="0077727E">
        <w:rPr>
          <w:position w:val="-12"/>
        </w:rPr>
        <w:object w:dxaOrig="2360" w:dyaOrig="360" w14:anchorId="41914118">
          <v:shape id="_x0000_i1030" type="#_x0000_t75" style="width:118.9pt;height:18.4pt" o:ole="">
            <v:imagedata r:id="rId22" o:title=""/>
          </v:shape>
          <o:OLEObject Type="Embed" ProgID="Equation.3" ShapeID="_x0000_i1030" DrawAspect="Content" ObjectID="_1634656318" r:id="rId23"/>
        </w:object>
      </w:r>
      <w:r>
        <w:t xml:space="preserve">and </w:t>
      </w:r>
      <w:r w:rsidRPr="00675980">
        <w:rPr>
          <w:i/>
        </w:rPr>
        <w:t>P</w:t>
      </w:r>
      <w:r>
        <w:t xml:space="preserve"> otherwise.</w:t>
      </w:r>
    </w:p>
    <w:p w14:paraId="52EDAF58" w14:textId="77777777" w:rsidR="00EB266F" w:rsidRPr="0048482F" w:rsidRDefault="00EB266F" w:rsidP="00EB266F">
      <w:pPr>
        <w:pStyle w:val="B1"/>
      </w:pPr>
      <w:r w:rsidRPr="0048482F">
        <w:t>-</w:t>
      </w:r>
      <w:r w:rsidRPr="0048482F">
        <w:tab/>
      </w:r>
      <w:r>
        <w:t xml:space="preserve">the size of all other RBG is </w:t>
      </w:r>
      <w:r w:rsidRPr="00675980">
        <w:rPr>
          <w:i/>
        </w:rPr>
        <w:t>P</w:t>
      </w:r>
      <w:r>
        <w:t>.</w:t>
      </w:r>
      <w:r w:rsidRPr="0048482F">
        <w:t xml:space="preserve"> </w:t>
      </w:r>
    </w:p>
    <w:p w14:paraId="036C9E03" w14:textId="77777777" w:rsidR="00EB266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The bitmap is of size </w:t>
      </w:r>
      <w:r w:rsidRPr="0048482F">
        <w:rPr>
          <w:color w:val="000000"/>
          <w:position w:val="-10"/>
        </w:rPr>
        <w:object w:dxaOrig="540" w:dyaOrig="360" w14:anchorId="7C7B1A6B">
          <v:shape id="_x0000_i1031" type="#_x0000_t75" style="width:26.8pt;height:18.4pt" o:ole="">
            <v:imagedata r:id="rId24" o:title=""/>
          </v:shape>
          <o:OLEObject Type="Embed" ProgID="Equation.3" ShapeID="_x0000_i1031" DrawAspect="Content" ObjectID="_1634656319" r:id="rId25"/>
        </w:object>
      </w:r>
      <w:r w:rsidRPr="0048482F">
        <w:rPr>
          <w:color w:val="000000"/>
        </w:rPr>
        <w:t>bits with one bitmap bit per RBG such that each RBG is addressable.</w:t>
      </w:r>
      <w:r w:rsidRPr="0048482F">
        <w:rPr>
          <w:rFonts w:hint="eastAsia"/>
          <w:color w:val="000000"/>
        </w:rPr>
        <w:t xml:space="preserve"> </w:t>
      </w:r>
      <w:r w:rsidRPr="0048482F">
        <w:rPr>
          <w:color w:val="000000"/>
          <w:lang w:val="en-AU"/>
        </w:rPr>
        <w:t xml:space="preserve">The </w:t>
      </w:r>
      <w:r w:rsidRPr="0048482F">
        <w:rPr>
          <w:rFonts w:hint="eastAsia"/>
          <w:color w:val="000000"/>
          <w:lang w:val="en-AU"/>
        </w:rPr>
        <w:t>RBGs</w:t>
      </w:r>
      <w:r w:rsidRPr="0048482F">
        <w:rPr>
          <w:color w:val="000000"/>
          <w:lang w:val="en-AU"/>
        </w:rPr>
        <w:t xml:space="preserve"> shall be indexed in the order of increasing frequency of the bandwidth part and starting at the lowest frequency.</w:t>
      </w:r>
      <w:r w:rsidRPr="0048482F">
        <w:rPr>
          <w:rFonts w:hint="eastAsia"/>
          <w:color w:val="000000"/>
          <w:lang w:val="en-AU"/>
        </w:rPr>
        <w:t xml:space="preserve"> </w:t>
      </w:r>
      <w:r w:rsidRPr="0048482F">
        <w:rPr>
          <w:rFonts w:hint="eastAsia"/>
          <w:color w:val="000000"/>
        </w:rPr>
        <w:t>The order of RBG bitmap is such that RBG 0 to RBG</w:t>
      </w:r>
      <w:r w:rsidRPr="0048482F">
        <w:rPr>
          <w:color w:val="000000"/>
          <w:position w:val="-10"/>
        </w:rPr>
        <w:object w:dxaOrig="800" w:dyaOrig="360" w14:anchorId="19B17FDF">
          <v:shape id="_x0000_i1032" type="#_x0000_t75" style="width:40.2pt;height:18.4pt" o:ole="">
            <v:imagedata r:id="rId26" o:title=""/>
          </v:shape>
          <o:OLEObject Type="Embed" ProgID="Equation.3" ShapeID="_x0000_i1032" DrawAspect="Content" ObjectID="_1634656320" r:id="rId27"/>
        </w:object>
      </w:r>
      <w:r w:rsidRPr="0048482F">
        <w:rPr>
          <w:rFonts w:hint="eastAsia"/>
          <w:color w:val="000000"/>
        </w:rPr>
        <w:t xml:space="preserve"> are mapped </w:t>
      </w:r>
      <w:r w:rsidRPr="0048482F">
        <w:rPr>
          <w:color w:val="000000"/>
        </w:rPr>
        <w:t>from</w:t>
      </w:r>
      <w:r w:rsidRPr="0048482F">
        <w:rPr>
          <w:rFonts w:hint="eastAsia"/>
          <w:color w:val="000000"/>
        </w:rPr>
        <w:t xml:space="preserve"> MSB to LSB of the bitmap.</w:t>
      </w:r>
      <w:r w:rsidRPr="0048482F">
        <w:rPr>
          <w:color w:val="000000"/>
        </w:rPr>
        <w:t xml:space="preserve"> The RBG is allocated to the UE if the corresponding bit </w:t>
      </w:r>
      <w:r w:rsidRPr="0048482F">
        <w:rPr>
          <w:rFonts w:hint="eastAsia"/>
          <w:color w:val="000000"/>
        </w:rPr>
        <w:t xml:space="preserve">value </w:t>
      </w:r>
      <w:r w:rsidRPr="0048482F">
        <w:rPr>
          <w:color w:val="000000"/>
        </w:rPr>
        <w:t xml:space="preserve">in the </w:t>
      </w:r>
      <w:r w:rsidRPr="0048482F">
        <w:rPr>
          <w:rFonts w:hint="eastAsia"/>
          <w:color w:val="000000"/>
        </w:rPr>
        <w:t>bitmap</w:t>
      </w:r>
      <w:r w:rsidRPr="0048482F">
        <w:rPr>
          <w:color w:val="000000"/>
        </w:rPr>
        <w:t xml:space="preserve"> is 1, the RBG is not allocated to the UE otherwise</w:t>
      </w:r>
      <w:r w:rsidRPr="0048482F">
        <w:rPr>
          <w:rFonts w:hint="eastAsia"/>
          <w:color w:val="000000"/>
        </w:rPr>
        <w:t>.</w:t>
      </w:r>
      <w:r w:rsidRPr="004E5414">
        <w:rPr>
          <w:color w:val="000000"/>
        </w:rPr>
        <w:t xml:space="preserve"> </w:t>
      </w:r>
    </w:p>
    <w:p w14:paraId="78F680CC" w14:textId="77777777" w:rsidR="00EB266F" w:rsidRPr="00287947" w:rsidRDefault="00EB266F" w:rsidP="00EB266F">
      <w:pPr>
        <w:rPr>
          <w:rFonts w:eastAsia="Yu Mincho"/>
          <w:sz w:val="18"/>
          <w:lang w:eastAsia="ja-JP"/>
        </w:rPr>
      </w:pPr>
      <w:r w:rsidRPr="00287947">
        <w:rPr>
          <w:rFonts w:eastAsia="Yu Mincho"/>
          <w:sz w:val="18"/>
          <w:lang w:eastAsia="ja-JP"/>
        </w:rPr>
        <w:lastRenderedPageBreak/>
        <w:t xml:space="preserve">In frequency range 1, only </w:t>
      </w:r>
      <w:r>
        <w:rPr>
          <w:rFonts w:eastAsia="Yu Mincho"/>
          <w:sz w:val="18"/>
          <w:lang w:eastAsia="ja-JP"/>
        </w:rPr>
        <w:t>'</w:t>
      </w:r>
      <w:r w:rsidRPr="00287947">
        <w:rPr>
          <w:rFonts w:eastAsia="Yu Mincho"/>
          <w:sz w:val="18"/>
          <w:lang w:eastAsia="ja-JP"/>
        </w:rPr>
        <w:t>almost contiguous allocation</w:t>
      </w:r>
      <w:r>
        <w:rPr>
          <w:rFonts w:eastAsia="Yu Mincho"/>
          <w:sz w:val="18"/>
          <w:lang w:eastAsia="ja-JP"/>
        </w:rPr>
        <w:t>'</w:t>
      </w:r>
      <w:r w:rsidRPr="00287947">
        <w:rPr>
          <w:rFonts w:eastAsia="Yu Mincho"/>
          <w:sz w:val="18"/>
          <w:lang w:eastAsia="ja-JP"/>
        </w:rPr>
        <w:t xml:space="preserve"> defined in </w:t>
      </w:r>
      <w:r>
        <w:rPr>
          <w:rFonts w:eastAsia="Yu Mincho"/>
          <w:sz w:val="18"/>
          <w:lang w:eastAsia="ja-JP"/>
        </w:rPr>
        <w:t xml:space="preserve">[8, </w:t>
      </w:r>
      <w:r w:rsidRPr="00287947">
        <w:rPr>
          <w:rFonts w:eastAsia="Yu Mincho"/>
          <w:sz w:val="18"/>
          <w:lang w:eastAsia="ja-JP"/>
        </w:rPr>
        <w:t>TS</w:t>
      </w:r>
      <w:r>
        <w:rPr>
          <w:rFonts w:eastAsia="Yu Mincho"/>
          <w:sz w:val="18"/>
          <w:lang w:eastAsia="ja-JP"/>
        </w:rPr>
        <w:t xml:space="preserve"> </w:t>
      </w:r>
      <w:r w:rsidRPr="00287947">
        <w:rPr>
          <w:rFonts w:eastAsia="Yu Mincho"/>
          <w:sz w:val="18"/>
          <w:lang w:eastAsia="ja-JP"/>
        </w:rPr>
        <w:t>38.101</w:t>
      </w:r>
      <w:r>
        <w:rPr>
          <w:rFonts w:eastAsia="Yu Mincho"/>
          <w:sz w:val="18"/>
          <w:lang w:eastAsia="ja-JP"/>
        </w:rPr>
        <w:t>-1]</w:t>
      </w:r>
      <w:r w:rsidRPr="00287947">
        <w:rPr>
          <w:rFonts w:eastAsia="Yu Mincho"/>
          <w:sz w:val="18"/>
          <w:lang w:eastAsia="ja-JP"/>
        </w:rPr>
        <w:t xml:space="preserve"> is allowed as non-contiguous allocation per </w:t>
      </w:r>
      <w:r>
        <w:rPr>
          <w:rFonts w:eastAsia="Yu Mincho"/>
          <w:sz w:val="18"/>
          <w:lang w:eastAsia="ja-JP"/>
        </w:rPr>
        <w:t>component carrier</w:t>
      </w:r>
      <w:r w:rsidRPr="00287947">
        <w:rPr>
          <w:rFonts w:eastAsia="Yu Mincho"/>
          <w:sz w:val="18"/>
          <w:lang w:eastAsia="ja-JP"/>
        </w:rPr>
        <w:t xml:space="preserve"> for UL RB allocation for CP-OFDM.</w:t>
      </w:r>
    </w:p>
    <w:p w14:paraId="23B81CA7" w14:textId="77777777" w:rsidR="00EB266F" w:rsidRPr="004E5414" w:rsidRDefault="00EB266F" w:rsidP="00EB266F">
      <w:pPr>
        <w:rPr>
          <w:rFonts w:eastAsia="Yu Mincho"/>
          <w:sz w:val="18"/>
          <w:lang w:eastAsia="ja-JP"/>
        </w:rPr>
      </w:pPr>
      <w:r w:rsidRPr="00287947">
        <w:rPr>
          <w:rFonts w:eastAsia="Yu Mincho"/>
          <w:sz w:val="18"/>
          <w:lang w:eastAsia="ja-JP"/>
        </w:rPr>
        <w:t xml:space="preserve">In frequency range 2, non-contiguous allocation per </w:t>
      </w:r>
      <w:r>
        <w:rPr>
          <w:rFonts w:eastAsia="Yu Mincho"/>
          <w:sz w:val="18"/>
          <w:lang w:eastAsia="ja-JP"/>
        </w:rPr>
        <w:t>component carrier</w:t>
      </w:r>
      <w:r w:rsidRPr="00287947">
        <w:rPr>
          <w:rFonts w:eastAsia="Yu Mincho"/>
          <w:sz w:val="18"/>
          <w:lang w:eastAsia="ja-JP"/>
        </w:rPr>
        <w:t xml:space="preserve"> for UL RB allocation for CP-OFDM is not supported.</w:t>
      </w:r>
    </w:p>
    <w:p w14:paraId="693006F6" w14:textId="77777777" w:rsidR="00EB266F" w:rsidRPr="0048482F" w:rsidRDefault="00EB266F" w:rsidP="00EB266F">
      <w:pPr>
        <w:pStyle w:val="Heading5"/>
        <w:rPr>
          <w:color w:val="000000"/>
        </w:rPr>
      </w:pPr>
      <w:bookmarkStart w:id="6" w:name="_Toc11352147"/>
      <w:r w:rsidRPr="0048482F">
        <w:rPr>
          <w:color w:val="000000"/>
        </w:rPr>
        <w:t>6.1.2.2.2</w:t>
      </w:r>
      <w:r w:rsidRPr="0048482F">
        <w:rPr>
          <w:color w:val="000000"/>
        </w:rPr>
        <w:tab/>
        <w:t>Uplink resource allocation type 1</w:t>
      </w:r>
      <w:bookmarkEnd w:id="6"/>
    </w:p>
    <w:p w14:paraId="7287F277" w14:textId="77777777" w:rsidR="00EB266F" w:rsidRPr="0048482F" w:rsidRDefault="00EB266F" w:rsidP="00EB266F">
      <w:pPr>
        <w:rPr>
          <w:color w:val="000000"/>
          <w:lang w:val="en-US" w:eastAsia="en-GB"/>
        </w:rPr>
      </w:pPr>
      <w:r w:rsidRPr="0048482F">
        <w:rPr>
          <w:color w:val="000000"/>
        </w:rPr>
        <w:t xml:space="preserve">In uplink resource allocation of type 1, the resource block assignment information indicates to a scheduled UE a set of contiguously allocated </w:t>
      </w:r>
      <w:r>
        <w:rPr>
          <w:color w:val="000000"/>
        </w:rPr>
        <w:t>non-interleaved</w:t>
      </w:r>
      <w:r w:rsidRPr="0048482F">
        <w:rPr>
          <w:color w:val="000000"/>
        </w:rPr>
        <w:t xml:space="preserve"> virtual resource blocks within the active carrier bandwidth part of size </w:t>
      </w:r>
      <w:r w:rsidRPr="0048482F">
        <w:rPr>
          <w:color w:val="000000"/>
          <w:position w:val="-12"/>
        </w:rPr>
        <w:object w:dxaOrig="580" w:dyaOrig="380" w14:anchorId="4983515F">
          <v:shape id="_x0000_i1033" type="#_x0000_t75" style="width:29.3pt;height:18.4pt" o:ole="">
            <v:imagedata r:id="rId28" o:title=""/>
          </v:shape>
          <o:OLEObject Type="Embed" ProgID="Equation.3" ShapeID="_x0000_i1033" DrawAspect="Content" ObjectID="_1634656321" r:id="rId29"/>
        </w:object>
      </w:r>
      <w:r>
        <w:rPr>
          <w:color w:val="000000"/>
        </w:rPr>
        <w:t xml:space="preserve"> </w:t>
      </w:r>
      <w:r w:rsidRPr="0048482F">
        <w:rPr>
          <w:color w:val="000000"/>
        </w:rPr>
        <w:t>PRBs</w:t>
      </w:r>
      <w:r>
        <w:rPr>
          <w:color w:val="000000"/>
        </w:rPr>
        <w:t xml:space="preserve"> </w:t>
      </w:r>
      <w:r w:rsidRPr="006002F0">
        <w:rPr>
          <w:color w:val="000000"/>
        </w:rPr>
        <w:t xml:space="preserve">except for the case when DCI format 0_0 is decoded in </w:t>
      </w:r>
      <w:r>
        <w:rPr>
          <w:color w:val="000000"/>
        </w:rPr>
        <w:t xml:space="preserve">any common search space </w:t>
      </w:r>
      <w:r w:rsidRPr="006002F0">
        <w:rPr>
          <w:color w:val="000000"/>
        </w:rPr>
        <w:t xml:space="preserve">in which case the </w:t>
      </w:r>
      <w:r>
        <w:rPr>
          <w:color w:val="000000"/>
        </w:rPr>
        <w:t xml:space="preserve">size of the </w:t>
      </w:r>
      <w:r w:rsidRPr="006002F0">
        <w:rPr>
          <w:color w:val="000000"/>
        </w:rPr>
        <w:t xml:space="preserve">initial bandwidth part </w:t>
      </w:r>
      <w:r w:rsidRPr="00E71520">
        <w:rPr>
          <w:color w:val="000000"/>
          <w:position w:val="-12"/>
        </w:rPr>
        <w:object w:dxaOrig="560" w:dyaOrig="340" w14:anchorId="4DD58EAA">
          <v:shape id="_x0000_i1034" type="#_x0000_t75" style="width:27.65pt;height:21.75pt" o:ole="">
            <v:imagedata r:id="rId30" o:title=""/>
          </v:shape>
          <o:OLEObject Type="Embed" ProgID="Equation.DSMT4" ShapeID="_x0000_i1034" DrawAspect="Content" ObjectID="_1634656322" r:id="rId31"/>
        </w:object>
      </w:r>
      <w:r>
        <w:rPr>
          <w:color w:val="000000"/>
        </w:rPr>
        <w:t xml:space="preserve"> shall be used</w:t>
      </w:r>
      <w:r w:rsidRPr="0048482F">
        <w:rPr>
          <w:color w:val="000000"/>
        </w:rPr>
        <w:t xml:space="preserve">. </w:t>
      </w:r>
    </w:p>
    <w:p w14:paraId="646DBD08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An uplink type 1 resource allocation field consists of a resource indication value (</w:t>
      </w:r>
      <w:r w:rsidRPr="0048482F">
        <w:rPr>
          <w:i/>
          <w:color w:val="000000"/>
        </w:rPr>
        <w:t>RIV</w:t>
      </w:r>
      <w:r w:rsidRPr="0048482F">
        <w:rPr>
          <w:color w:val="000000"/>
        </w:rPr>
        <w:t>) corresponding to a starting virtual resource block (</w:t>
      </w:r>
      <w:r w:rsidRPr="0048482F">
        <w:rPr>
          <w:color w:val="000000"/>
          <w:position w:val="-10"/>
          <w:lang w:eastAsia="en-GB"/>
        </w:rPr>
        <w:object w:dxaOrig="600" w:dyaOrig="300" w14:anchorId="14CEF1D8">
          <v:shape id="_x0000_i1035" type="#_x0000_t75" style="width:30.15pt;height:15.9pt" o:ole="">
            <v:imagedata r:id="rId32" o:title=""/>
          </v:shape>
          <o:OLEObject Type="Embed" ProgID="Equation.3" ShapeID="_x0000_i1035" DrawAspect="Content" ObjectID="_1634656323" r:id="rId33"/>
        </w:object>
      </w:r>
      <w:r w:rsidRPr="0048482F">
        <w:rPr>
          <w:color w:val="000000"/>
        </w:rPr>
        <w:t>) and a length in terms of contiguously allocated resource blocks</w:t>
      </w:r>
      <w:r w:rsidRPr="0048482F">
        <w:rPr>
          <w:color w:val="000000"/>
          <w:position w:val="-10"/>
          <w:lang w:eastAsia="en-GB"/>
        </w:rPr>
        <w:object w:dxaOrig="440" w:dyaOrig="300" w14:anchorId="62209607">
          <v:shape id="_x0000_i1036" type="#_x0000_t75" style="width:23.45pt;height:15.9pt" o:ole="">
            <v:imagedata r:id="rId34" o:title=""/>
          </v:shape>
          <o:OLEObject Type="Embed" ProgID="Equation.3" ShapeID="_x0000_i1036" DrawAspect="Content" ObjectID="_1634656324" r:id="rId35"/>
        </w:object>
      </w:r>
      <w:r w:rsidRPr="0048482F">
        <w:rPr>
          <w:color w:val="000000"/>
        </w:rPr>
        <w:t>. The resource indication value is defined by</w:t>
      </w:r>
      <w:r>
        <w:rPr>
          <w:color w:val="000000"/>
        </w:rPr>
        <w:t xml:space="preserve"> </w:t>
      </w:r>
    </w:p>
    <w:p w14:paraId="60F9DB35" w14:textId="77777777" w:rsidR="00EB266F" w:rsidRPr="0048482F" w:rsidRDefault="00EB266F" w:rsidP="00EB266F">
      <w:pPr>
        <w:ind w:firstLine="284"/>
        <w:rPr>
          <w:color w:val="000000"/>
        </w:rPr>
      </w:pPr>
      <w:r w:rsidRPr="0048482F">
        <w:rPr>
          <w:color w:val="000000"/>
        </w:rPr>
        <w:t xml:space="preserve">if </w:t>
      </w:r>
      <w:r w:rsidRPr="0048482F">
        <w:rPr>
          <w:color w:val="000000"/>
          <w:position w:val="-10"/>
          <w:lang w:eastAsia="en-GB"/>
        </w:rPr>
        <w:object w:dxaOrig="1939" w:dyaOrig="400" w14:anchorId="17286AFA">
          <v:shape id="_x0000_i1037" type="#_x0000_t75" style="width:97.1pt;height:18.4pt" o:ole="">
            <v:imagedata r:id="rId36" o:title=""/>
          </v:shape>
          <o:OLEObject Type="Embed" ProgID="Equation.3" ShapeID="_x0000_i1037" DrawAspect="Content" ObjectID="_1634656325" r:id="rId37"/>
        </w:object>
      </w:r>
      <w:r w:rsidRPr="0048482F">
        <w:rPr>
          <w:color w:val="000000"/>
        </w:rPr>
        <w:t xml:space="preserve"> then</w:t>
      </w:r>
    </w:p>
    <w:p w14:paraId="6C5B7165" w14:textId="77777777" w:rsidR="00EB266F" w:rsidRPr="0048482F" w:rsidRDefault="00EB266F" w:rsidP="00EB266F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2620" w:dyaOrig="340" w14:anchorId="049CC9E6">
          <v:shape id="_x0000_i1038" type="#_x0000_t75" style="width:131.45pt;height:18.4pt" o:ole="">
            <v:imagedata r:id="rId38" o:title=""/>
          </v:shape>
          <o:OLEObject Type="Embed" ProgID="Equation.3" ShapeID="_x0000_i1038" DrawAspect="Content" ObjectID="_1634656326" r:id="rId39"/>
        </w:object>
      </w:r>
    </w:p>
    <w:p w14:paraId="0B1A142C" w14:textId="77777777" w:rsidR="00EB266F" w:rsidRPr="0048482F" w:rsidRDefault="00EB266F" w:rsidP="00EB266F">
      <w:pPr>
        <w:ind w:firstLine="284"/>
        <w:rPr>
          <w:color w:val="000000"/>
        </w:rPr>
      </w:pPr>
      <w:r w:rsidRPr="0048482F">
        <w:rPr>
          <w:color w:val="000000"/>
        </w:rPr>
        <w:t xml:space="preserve">else </w:t>
      </w:r>
    </w:p>
    <w:p w14:paraId="0284A5CB" w14:textId="77777777" w:rsidR="00EB266F" w:rsidRPr="0048482F" w:rsidRDefault="00EB266F" w:rsidP="00EB266F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4420" w:dyaOrig="340" w14:anchorId="0DFA1E33">
          <v:shape id="_x0000_i1039" type="#_x0000_t75" style="width:221.85pt;height:18.4pt" o:ole="">
            <v:imagedata r:id="rId40" o:title=""/>
          </v:shape>
          <o:OLEObject Type="Embed" ProgID="Equation.3" ShapeID="_x0000_i1039" DrawAspect="Content" ObjectID="_1634656327" r:id="rId41"/>
        </w:object>
      </w:r>
    </w:p>
    <w:p w14:paraId="35D90D00" w14:textId="77777777" w:rsidR="00EB266F" w:rsidRDefault="00EB266F" w:rsidP="00EB266F">
      <w:pPr>
        <w:rPr>
          <w:color w:val="000000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10"/>
          <w:lang w:eastAsia="en-GB"/>
        </w:rPr>
        <w:object w:dxaOrig="440" w:dyaOrig="300" w14:anchorId="4F65535B">
          <v:shape id="_x0000_i1040" type="#_x0000_t75" style="width:23.45pt;height:15.9pt" o:ole="">
            <v:imagedata r:id="rId42" o:title=""/>
          </v:shape>
          <o:OLEObject Type="Embed" ProgID="Equation.3" ShapeID="_x0000_i1040" DrawAspect="Content" ObjectID="_1634656328" r:id="rId43"/>
        </w:object>
      </w:r>
      <w:r w:rsidRPr="0048482F">
        <w:rPr>
          <w:color w:val="000000"/>
        </w:rPr>
        <w:sym w:font="Symbol" w:char="F0B3"/>
      </w:r>
      <w:r w:rsidRPr="0048482F">
        <w:rPr>
          <w:color w:val="000000"/>
        </w:rPr>
        <w:t xml:space="preserve"> 1 and shall not exceed</w:t>
      </w:r>
      <w:r w:rsidRPr="0048482F">
        <w:rPr>
          <w:color w:val="000000"/>
          <w:position w:val="-12"/>
          <w:lang w:eastAsia="en-GB"/>
        </w:rPr>
        <w:object w:dxaOrig="1359" w:dyaOrig="380" w14:anchorId="7D3BB92D">
          <v:shape id="_x0000_i1041" type="#_x0000_t75" style="width:67.8pt;height:18.4pt" o:ole="">
            <v:imagedata r:id="rId44" o:title=""/>
          </v:shape>
          <o:OLEObject Type="Embed" ProgID="Equation.3" ShapeID="_x0000_i1041" DrawAspect="Content" ObjectID="_1634656329" r:id="rId45"/>
        </w:object>
      </w:r>
      <w:r w:rsidRPr="0048482F">
        <w:rPr>
          <w:color w:val="000000"/>
        </w:rPr>
        <w:t>.</w:t>
      </w:r>
      <w:r w:rsidRPr="004419F3">
        <w:rPr>
          <w:color w:val="000000"/>
        </w:rPr>
        <w:t xml:space="preserve"> </w:t>
      </w:r>
    </w:p>
    <w:p w14:paraId="62D491F1" w14:textId="77777777" w:rsidR="00EB266F" w:rsidRDefault="00EB266F" w:rsidP="00EB266F">
      <w:pPr>
        <w:rPr>
          <w:color w:val="000000"/>
        </w:rPr>
      </w:pPr>
      <w:r>
        <w:rPr>
          <w:color w:val="000000"/>
        </w:rPr>
        <w:t xml:space="preserve">When the DCI size for DCI format 0_0 in USS is derived from the initial BWP with size </w:t>
      </w:r>
      <w:r w:rsidRPr="0048482F">
        <w:rPr>
          <w:color w:val="000000"/>
          <w:position w:val="-10"/>
        </w:rPr>
        <w:object w:dxaOrig="540" w:dyaOrig="320" w14:anchorId="773BDB7F">
          <v:shape id="_x0000_i1042" type="#_x0000_t75" style="width:28.45pt;height:14.25pt" o:ole="">
            <v:imagedata r:id="rId46" o:title=""/>
          </v:shape>
          <o:OLEObject Type="Embed" ProgID="Equation.DSMT4" ShapeID="_x0000_i1042" DrawAspect="Content" ObjectID="_1634656330" r:id="rId47"/>
        </w:object>
      </w:r>
      <w:r>
        <w:rPr>
          <w:color w:val="000000"/>
        </w:rPr>
        <w:t xml:space="preserve"> but applied to another active BWP with size of </w:t>
      </w:r>
      <w:r w:rsidRPr="0048482F">
        <w:rPr>
          <w:color w:val="000000"/>
          <w:position w:val="-10"/>
        </w:rPr>
        <w:object w:dxaOrig="520" w:dyaOrig="320" w14:anchorId="4E60838F">
          <v:shape id="_x0000_i1043" type="#_x0000_t75" style="width:28.45pt;height:14.25pt" o:ole="">
            <v:imagedata r:id="rId48" o:title=""/>
          </v:shape>
          <o:OLEObject Type="Embed" ProgID="Equation.DSMT4" ShapeID="_x0000_i1043" DrawAspect="Content" ObjectID="_1634656331" r:id="rId49"/>
        </w:object>
      </w:r>
      <w:r>
        <w:rPr>
          <w:color w:val="000000"/>
        </w:rPr>
        <w:t>, an uplink</w:t>
      </w:r>
      <w:r w:rsidRPr="0080689F">
        <w:rPr>
          <w:color w:val="000000"/>
        </w:rPr>
        <w:t xml:space="preserve"> type 1 resource block assignment field consists of a resource indication value (</w:t>
      </w:r>
      <w:r w:rsidRPr="00754D5A">
        <w:rPr>
          <w:i/>
          <w:color w:val="000000"/>
        </w:rPr>
        <w:t>RIV</w:t>
      </w:r>
      <w:r w:rsidRPr="0080689F">
        <w:rPr>
          <w:color w:val="000000"/>
        </w:rPr>
        <w:t>) corresponding to a starting resource block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3000" w:dyaOrig="320" w14:anchorId="67A3D87E">
          <v:shape id="_x0000_i1044" type="#_x0000_t75" style="width:151.55pt;height:14.25pt" o:ole="">
            <v:imagedata r:id="rId50" o:title=""/>
          </v:shape>
          <o:OLEObject Type="Embed" ProgID="Equation.DSMT4" ShapeID="_x0000_i1044" DrawAspect="Content" ObjectID="_1634656332" r:id="rId51"/>
        </w:object>
      </w:r>
      <w:r>
        <w:rPr>
          <w:color w:val="000000"/>
        </w:rPr>
        <w:t xml:space="preserve">and a length in terms of virtually contiguously allocated resource blocks </w:t>
      </w:r>
      <w:r w:rsidRPr="0048482F">
        <w:rPr>
          <w:color w:val="000000"/>
          <w:position w:val="-10"/>
        </w:rPr>
        <w:object w:dxaOrig="2280" w:dyaOrig="320" w14:anchorId="13B547EC">
          <v:shape id="_x0000_i1045" type="#_x0000_t75" style="width:115.55pt;height:14.25pt" o:ole="">
            <v:imagedata r:id="rId52" o:title=""/>
          </v:shape>
          <o:OLEObject Type="Embed" ProgID="Equation.DSMT4" ShapeID="_x0000_i1045" DrawAspect="Content" ObjectID="_1634656333" r:id="rId53"/>
        </w:object>
      </w:r>
      <w:r>
        <w:rPr>
          <w:color w:val="000000"/>
        </w:rPr>
        <w:t xml:space="preserve">. </w:t>
      </w:r>
    </w:p>
    <w:p w14:paraId="0FEFAC56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The resource indication value is defined by</w:t>
      </w:r>
    </w:p>
    <w:p w14:paraId="78B3144A" w14:textId="77777777" w:rsidR="00EB266F" w:rsidRPr="0048482F" w:rsidRDefault="00EB266F" w:rsidP="00EB266F">
      <w:pPr>
        <w:pStyle w:val="B1"/>
      </w:pPr>
      <w:r w:rsidRPr="0048482F">
        <w:t xml:space="preserve">if </w:t>
      </w:r>
      <w:r w:rsidRPr="00754D5A">
        <w:rPr>
          <w:position w:val="-14"/>
          <w:lang w:eastAsia="en-GB"/>
        </w:rPr>
        <w:object w:dxaOrig="1980" w:dyaOrig="420" w14:anchorId="2C94DCA9">
          <v:shape id="_x0000_i1046" type="#_x0000_t75" style="width:93.75pt;height:23.45pt" o:ole="">
            <v:imagedata r:id="rId54" o:title=""/>
          </v:shape>
          <o:OLEObject Type="Embed" ProgID="Equation.DSMT4" ShapeID="_x0000_i1046" DrawAspect="Content" ObjectID="_1634656334" r:id="rId55"/>
        </w:object>
      </w:r>
      <w:r w:rsidRPr="0048482F">
        <w:t xml:space="preserve"> then</w:t>
      </w:r>
    </w:p>
    <w:p w14:paraId="091E4BCE" w14:textId="77777777" w:rsidR="00EB266F" w:rsidRPr="0048482F" w:rsidRDefault="00EB266F" w:rsidP="00EB266F">
      <w:pPr>
        <w:pStyle w:val="B2"/>
      </w:pPr>
      <w:r w:rsidRPr="0048482F">
        <w:rPr>
          <w:position w:val="-10"/>
          <w:lang w:eastAsia="en-GB"/>
        </w:rPr>
        <w:object w:dxaOrig="2580" w:dyaOrig="320" w14:anchorId="65E21483">
          <v:shape id="_x0000_i1047" type="#_x0000_t75" style="width:129.75pt;height:14.25pt" o:ole="">
            <v:imagedata r:id="rId56" o:title=""/>
          </v:shape>
          <o:OLEObject Type="Embed" ProgID="Equation.DSMT4" ShapeID="_x0000_i1047" DrawAspect="Content" ObjectID="_1634656335" r:id="rId57"/>
        </w:object>
      </w:r>
    </w:p>
    <w:p w14:paraId="6A4EC71F" w14:textId="77777777" w:rsidR="00EB266F" w:rsidRPr="0048482F" w:rsidRDefault="00EB266F" w:rsidP="00EB266F">
      <w:pPr>
        <w:pStyle w:val="B1"/>
      </w:pPr>
      <w:r w:rsidRPr="0048482F">
        <w:t xml:space="preserve">else </w:t>
      </w:r>
    </w:p>
    <w:p w14:paraId="6B39CD52" w14:textId="77777777" w:rsidR="00EB266F" w:rsidRPr="0048482F" w:rsidRDefault="00EB266F" w:rsidP="00EB266F">
      <w:pPr>
        <w:pStyle w:val="B2"/>
      </w:pPr>
      <w:r w:rsidRPr="0048482F">
        <w:rPr>
          <w:position w:val="-10"/>
          <w:lang w:eastAsia="en-GB"/>
        </w:rPr>
        <w:object w:dxaOrig="4300" w:dyaOrig="320" w14:anchorId="2D39CC9E">
          <v:shape id="_x0000_i1048" type="#_x0000_t75" style="width:3in;height:14.25pt" o:ole="">
            <v:imagedata r:id="rId58" o:title=""/>
          </v:shape>
          <o:OLEObject Type="Embed" ProgID="Equation.DSMT4" ShapeID="_x0000_i1048" DrawAspect="Content" ObjectID="_1634656336" r:id="rId59"/>
        </w:object>
      </w:r>
    </w:p>
    <w:p w14:paraId="2386B38F" w14:textId="77777777" w:rsidR="00EB266F" w:rsidRDefault="00EB266F" w:rsidP="00EB266F">
      <w:pPr>
        <w:rPr>
          <w:color w:val="000000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10"/>
          <w:lang w:eastAsia="en-GB"/>
        </w:rPr>
        <w:object w:dxaOrig="1260" w:dyaOrig="300" w14:anchorId="1D6B99E0">
          <v:shape id="_x0000_i1049" type="#_x0000_t75" style="width:64.45pt;height:14.25pt" o:ole="">
            <v:imagedata r:id="rId60" o:title=""/>
          </v:shape>
          <o:OLEObject Type="Embed" ProgID="Equation.DSMT4" ShapeID="_x0000_i1049" DrawAspect="Content" ObjectID="_1634656337" r:id="rId61"/>
        </w:object>
      </w:r>
      <w:r>
        <w:rPr>
          <w:color w:val="000000"/>
          <w:lang w:eastAsia="en-GB"/>
        </w:rPr>
        <w:t xml:space="preserve">, </w:t>
      </w:r>
      <w:r w:rsidRPr="0048482F">
        <w:rPr>
          <w:color w:val="000000"/>
          <w:position w:val="-10"/>
          <w:lang w:eastAsia="en-GB"/>
        </w:rPr>
        <w:object w:dxaOrig="1600" w:dyaOrig="300" w14:anchorId="43FADCFF">
          <v:shape id="_x0000_i1050" type="#_x0000_t75" style="width:79.55pt;height:14.25pt" o:ole="">
            <v:imagedata r:id="rId62" o:title=""/>
          </v:shape>
          <o:OLEObject Type="Embed" ProgID="Equation.DSMT4" ShapeID="_x0000_i1050" DrawAspect="Content" ObjectID="_1634656338" r:id="rId63"/>
        </w:object>
      </w:r>
      <w:r w:rsidRPr="0048482F">
        <w:rPr>
          <w:color w:val="000000"/>
        </w:rPr>
        <w:t xml:space="preserve">and </w:t>
      </w:r>
      <w:r>
        <w:rPr>
          <w:color w:val="000000"/>
        </w:rPr>
        <w:t xml:space="preserve">where </w:t>
      </w:r>
      <w:r w:rsidRPr="0048482F">
        <w:rPr>
          <w:color w:val="000000"/>
          <w:position w:val="-10"/>
          <w:lang w:eastAsia="en-GB"/>
        </w:rPr>
        <w:object w:dxaOrig="460" w:dyaOrig="300" w14:anchorId="09FD0C70">
          <v:shape id="_x0000_i1051" type="#_x0000_t75" style="width:21.75pt;height:14.25pt" o:ole="">
            <v:imagedata r:id="rId64" o:title=""/>
          </v:shape>
          <o:OLEObject Type="Embed" ProgID="Equation.DSMT4" ShapeID="_x0000_i1051" DrawAspect="Content" ObjectID="_1634656339" r:id="rId65"/>
        </w:object>
      </w:r>
      <w:r w:rsidRPr="0048482F">
        <w:rPr>
          <w:color w:val="000000"/>
        </w:rPr>
        <w:t xml:space="preserve">shall not exceed </w:t>
      </w:r>
      <w:r w:rsidRPr="00754D5A">
        <w:rPr>
          <w:color w:val="000000"/>
          <w:position w:val="-10"/>
          <w:lang w:eastAsia="en-GB"/>
        </w:rPr>
        <w:object w:dxaOrig="1280" w:dyaOrig="320" w14:anchorId="4BD2EA72">
          <v:shape id="_x0000_i1052" type="#_x0000_t75" style="width:64.45pt;height:14.25pt" o:ole="">
            <v:imagedata r:id="rId66" o:title=""/>
          </v:shape>
          <o:OLEObject Type="Embed" ProgID="Equation.DSMT4" ShapeID="_x0000_i1052" DrawAspect="Content" ObjectID="_1634656340" r:id="rId67"/>
        </w:object>
      </w:r>
      <w:r w:rsidRPr="0048482F">
        <w:rPr>
          <w:color w:val="000000"/>
        </w:rPr>
        <w:t>.</w:t>
      </w:r>
    </w:p>
    <w:p w14:paraId="01A336AA" w14:textId="77777777" w:rsidR="00EB266F" w:rsidRPr="0048482F" w:rsidRDefault="00EB266F" w:rsidP="00EB266F">
      <w:pPr>
        <w:rPr>
          <w:color w:val="000000"/>
        </w:rPr>
      </w:pPr>
      <w:r>
        <w:rPr>
          <w:color w:val="000000"/>
        </w:rPr>
        <w:t xml:space="preserve">If </w:t>
      </w:r>
      <w:r w:rsidRPr="00754D5A">
        <w:rPr>
          <w:color w:val="000000"/>
          <w:position w:val="-10"/>
          <w:lang w:eastAsia="en-GB"/>
        </w:rPr>
        <w:object w:dxaOrig="1219" w:dyaOrig="320" w14:anchorId="7578F55F">
          <v:shape id="_x0000_i1053" type="#_x0000_t75" style="width:64.45pt;height:14.25pt" o:ole="">
            <v:imagedata r:id="rId68" o:title=""/>
          </v:shape>
          <o:OLEObject Type="Embed" ProgID="Equation.DSMT4" ShapeID="_x0000_i1053" DrawAspect="Content" ObjectID="_1634656341" r:id="rId69"/>
        </w:object>
      </w:r>
      <w:r>
        <w:rPr>
          <w:color w:val="000000"/>
          <w:lang w:eastAsia="en-GB"/>
        </w:rPr>
        <w:t xml:space="preserve">,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is the maximum value from set {1, 2, 4, 8} which satisfies </w:t>
      </w:r>
      <w:r w:rsidRPr="00754D5A">
        <w:rPr>
          <w:position w:val="-14"/>
          <w:lang w:eastAsia="en-GB"/>
        </w:rPr>
        <w:object w:dxaOrig="1760" w:dyaOrig="420" w14:anchorId="3C6A352C">
          <v:shape id="_x0000_i1054" type="#_x0000_t75" style="width:86.25pt;height:23.45pt" o:ole="">
            <v:imagedata r:id="rId70" o:title=""/>
          </v:shape>
          <o:OLEObject Type="Embed" ProgID="Equation.DSMT4" ShapeID="_x0000_i1054" DrawAspect="Content" ObjectID="_1634656342" r:id="rId71"/>
        </w:object>
      </w:r>
      <w:r>
        <w:rPr>
          <w:color w:val="000000"/>
          <w:lang w:eastAsia="en-GB"/>
        </w:rPr>
        <w:t xml:space="preserve">; otherwise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= 1.</w:t>
      </w:r>
    </w:p>
    <w:p w14:paraId="594CC5A0" w14:textId="77777777" w:rsidR="00B520A7" w:rsidRPr="0048482F" w:rsidRDefault="00B520A7" w:rsidP="00B520A7">
      <w:pPr>
        <w:pStyle w:val="Heading4"/>
        <w:rPr>
          <w:color w:val="000000"/>
        </w:rPr>
      </w:pPr>
      <w:r w:rsidRPr="0048482F">
        <w:rPr>
          <w:color w:val="000000"/>
        </w:rPr>
        <w:t>6.1.2.3</w:t>
      </w:r>
      <w:r w:rsidRPr="0048482F">
        <w:rPr>
          <w:color w:val="000000"/>
        </w:rPr>
        <w:tab/>
        <w:t>Resource allocation for uplink transmission with</w:t>
      </w:r>
      <w:r>
        <w:rPr>
          <w:color w:val="000000"/>
        </w:rPr>
        <w:t xml:space="preserve"> configured</w:t>
      </w:r>
      <w:r w:rsidRPr="0048482F">
        <w:rPr>
          <w:color w:val="000000"/>
        </w:rPr>
        <w:t xml:space="preserve"> grant</w:t>
      </w:r>
      <w:bookmarkEnd w:id="4"/>
    </w:p>
    <w:p w14:paraId="7146834F" w14:textId="77777777" w:rsidR="00B520A7" w:rsidRDefault="00B520A7" w:rsidP="00B520A7">
      <w:pPr>
        <w:rPr>
          <w:color w:val="000000"/>
        </w:rPr>
      </w:pPr>
      <w:bookmarkStart w:id="7" w:name="_Hlk498078682"/>
      <w:r w:rsidRPr="0048482F">
        <w:rPr>
          <w:color w:val="000000"/>
        </w:rPr>
        <w:t>When PUSCH resource allocation is semi-statically configured by higher layer</w:t>
      </w:r>
      <w:r>
        <w:rPr>
          <w:color w:val="000000"/>
        </w:rPr>
        <w:t xml:space="preserve"> parameter </w:t>
      </w:r>
      <w:r>
        <w:rPr>
          <w:i/>
          <w:color w:val="000000"/>
        </w:rPr>
        <w:t>configuredGrantConfig</w:t>
      </w:r>
      <w:r>
        <w:rPr>
          <w:i/>
          <w:iCs/>
          <w:lang w:val="en-US"/>
        </w:rPr>
        <w:t xml:space="preserve"> </w:t>
      </w:r>
      <w:r w:rsidRPr="00AC6CEC">
        <w:rPr>
          <w:iCs/>
          <w:lang w:val="en-US"/>
        </w:rPr>
        <w:t>in</w:t>
      </w:r>
      <w:r>
        <w:rPr>
          <w:i/>
          <w:iCs/>
          <w:lang w:val="en-US"/>
        </w:rPr>
        <w:t xml:space="preserve"> BWP-UplinkDedicated </w:t>
      </w:r>
      <w:r w:rsidRPr="00332D64">
        <w:rPr>
          <w:iCs/>
          <w:lang w:val="en-US"/>
        </w:rPr>
        <w:t>information element</w:t>
      </w:r>
      <w:r>
        <w:rPr>
          <w:color w:val="000000"/>
        </w:rPr>
        <w:t>, and the PUSCH transmission corresponding to a configured grant, the following higher layer parameters are applied in the transmission:</w:t>
      </w:r>
    </w:p>
    <w:p w14:paraId="39285507" w14:textId="77777777" w:rsidR="00B520A7" w:rsidRDefault="00B520A7" w:rsidP="00B520A7">
      <w:pPr>
        <w:pStyle w:val="B1"/>
      </w:pPr>
      <w:r>
        <w:t>-</w:t>
      </w:r>
      <w:r>
        <w:tab/>
        <w:t>For Type 1 PUSCH transmissions with a configured grant</w:t>
      </w:r>
      <w:r w:rsidRPr="00C26FEE">
        <w:t xml:space="preserve">, the following parameters are given in </w:t>
      </w:r>
      <w:r>
        <w:rPr>
          <w:i/>
        </w:rPr>
        <w:t>configuredGrantConfig</w:t>
      </w:r>
      <w:r>
        <w:t>:</w:t>
      </w:r>
    </w:p>
    <w:p w14:paraId="5B52B399" w14:textId="77777777" w:rsidR="00B520A7" w:rsidRDefault="00B520A7" w:rsidP="00B520A7">
      <w:pPr>
        <w:pStyle w:val="B2"/>
        <w:rPr>
          <w:rFonts w:eastAsia="SimSun"/>
          <w:lang w:eastAsia="zh-CN"/>
        </w:rPr>
      </w:pPr>
      <w:r>
        <w:t>-</w:t>
      </w:r>
      <w:r>
        <w:tab/>
      </w:r>
      <w:r w:rsidRPr="00BB343D">
        <w:rPr>
          <w:rFonts w:eastAsia="SimSun"/>
        </w:rPr>
        <w:t xml:space="preserve">The higher layer parameter </w:t>
      </w:r>
      <w:r w:rsidRPr="00BB343D">
        <w:rPr>
          <w:rFonts w:eastAsia="SimSun"/>
          <w:i/>
        </w:rPr>
        <w:t>timeDomainAllocation</w:t>
      </w:r>
      <w:r w:rsidRPr="00332D64">
        <w:rPr>
          <w:rFonts w:eastAsia="SimSun"/>
          <w:i/>
        </w:rPr>
        <w:t xml:space="preserve"> </w:t>
      </w:r>
      <w:r>
        <w:rPr>
          <w:rFonts w:eastAsia="SimSun"/>
          <w:lang w:val="en-US"/>
        </w:rPr>
        <w:t xml:space="preserve">value </w:t>
      </w:r>
      <w:r>
        <w:rPr>
          <w:rFonts w:eastAsia="SimSun"/>
          <w:i/>
          <w:lang w:val="en-US"/>
        </w:rPr>
        <w:t xml:space="preserve">m </w:t>
      </w:r>
      <w:r w:rsidRPr="008503B0">
        <w:rPr>
          <w:rFonts w:eastAsia="SimSun"/>
          <w:lang w:val="en-US"/>
        </w:rPr>
        <w:t>provides a row index m</w:t>
      </w:r>
      <w:r>
        <w:rPr>
          <w:rFonts w:eastAsia="SimSun"/>
          <w:lang w:val="en-US"/>
        </w:rPr>
        <w:t xml:space="preserve">+1 </w:t>
      </w:r>
      <w:r w:rsidRPr="008503B0">
        <w:rPr>
          <w:rFonts w:eastAsia="SimSun"/>
          <w:lang w:val="en-US"/>
        </w:rPr>
        <w:t xml:space="preserve">pointing to </w:t>
      </w:r>
      <w:r>
        <w:rPr>
          <w:rFonts w:eastAsia="SimSun"/>
          <w:lang w:val="en-US"/>
        </w:rPr>
        <w:t>an allocated table</w:t>
      </w:r>
      <w:r w:rsidRPr="00BB343D">
        <w:rPr>
          <w:rFonts w:eastAsia="SimSun"/>
        </w:rPr>
        <w:t>,</w:t>
      </w:r>
      <w:r w:rsidRPr="00BB343D">
        <w:rPr>
          <w:rFonts w:eastAsia="SimSun" w:hint="eastAsia"/>
          <w:lang w:eastAsia="zh-CN"/>
        </w:rPr>
        <w:t xml:space="preserve"> indicating</w:t>
      </w:r>
      <w:r w:rsidRPr="00BB343D">
        <w:rPr>
          <w:rFonts w:eastAsia="SimSun"/>
          <w:lang w:eastAsia="zh-CN"/>
        </w:rPr>
        <w:t xml:space="preserve"> </w:t>
      </w:r>
      <w:r w:rsidRPr="00BB343D">
        <w:rPr>
          <w:rFonts w:eastAsia="SimSun" w:hint="eastAsia"/>
          <w:lang w:eastAsia="zh-CN"/>
        </w:rPr>
        <w:t xml:space="preserve">a </w:t>
      </w:r>
      <w:r w:rsidRPr="00BB343D">
        <w:rPr>
          <w:rFonts w:eastAsia="SimSun"/>
          <w:lang w:eastAsia="zh-CN"/>
        </w:rPr>
        <w:t>combination of start symbol and length and PUSCH mapping type</w:t>
      </w:r>
      <w:r w:rsidRPr="00332D64">
        <w:rPr>
          <w:rFonts w:eastAsia="SimSun"/>
          <w:lang w:eastAsia="zh-CN"/>
        </w:rPr>
        <w:t xml:space="preserve">, </w:t>
      </w:r>
      <w:r w:rsidRPr="00C661E7">
        <w:rPr>
          <w:rFonts w:eastAsia="SimSun"/>
          <w:lang w:val="en-US" w:eastAsia="zh-CN"/>
        </w:rPr>
        <w:t>where the table selection follows the rules for the UE specific search space, as defined in sub-clause 6.1.2.1.1</w:t>
      </w:r>
      <w:r>
        <w:rPr>
          <w:rFonts w:eastAsia="SimSun"/>
          <w:lang w:eastAsia="zh-CN"/>
        </w:rPr>
        <w:t>;</w:t>
      </w:r>
    </w:p>
    <w:p w14:paraId="0EC0EE6B" w14:textId="0F6B5A25" w:rsidR="00B520A7" w:rsidRPr="003A3369" w:rsidRDefault="00B520A7" w:rsidP="00B520A7">
      <w:pPr>
        <w:pStyle w:val="B2"/>
        <w:rPr>
          <w:rFonts w:eastAsia="SimSun"/>
          <w:lang w:val="en-US" w:eastAsia="zh-CN"/>
        </w:rPr>
      </w:pPr>
      <w:r>
        <w:lastRenderedPageBreak/>
        <w:t>-</w:t>
      </w:r>
      <w:r>
        <w:rPr>
          <w:rFonts w:eastAsia="SimSun"/>
          <w:lang w:eastAsia="zh-CN"/>
        </w:rPr>
        <w:tab/>
      </w:r>
      <w:r w:rsidRPr="00BB343D">
        <w:rPr>
          <w:rFonts w:eastAsia="SimSun" w:hint="eastAsia"/>
          <w:lang w:eastAsia="zh-CN"/>
        </w:rPr>
        <w:t xml:space="preserve">Frequency domain </w:t>
      </w:r>
      <w:r w:rsidRPr="00BB343D">
        <w:rPr>
          <w:rFonts w:eastAsia="MS Mincho"/>
        </w:rPr>
        <w:t xml:space="preserve">resource allocation </w:t>
      </w:r>
      <w:r w:rsidRPr="00BB343D">
        <w:rPr>
          <w:rFonts w:eastAsia="SimSun" w:hint="eastAsia"/>
          <w:lang w:eastAsia="zh-CN"/>
        </w:rPr>
        <w:t xml:space="preserve">is determined by </w:t>
      </w:r>
      <w:ins w:id="8" w:author="赵毅男(Zhao YiNan)" w:date="2019-10-16T18:44:00Z">
        <w:r w:rsidR="001D3DAA">
          <w:rPr>
            <w:rFonts w:eastAsia="SimSun"/>
            <w:lang w:eastAsia="zh-CN"/>
          </w:rPr>
          <w:t>the</w:t>
        </w:r>
      </w:ins>
      <w:ins w:id="9" w:author="赵毅男(Zhao YiNan)" w:date="2019-10-16T09:25:00Z">
        <w:r w:rsidR="005E5D2B">
          <w:rPr>
            <w:rFonts w:eastAsia="SimSun"/>
            <w:lang w:eastAsia="zh-CN"/>
          </w:rPr>
          <w:t xml:space="preserve"> </w:t>
        </w:r>
        <w:r w:rsidR="005E5D2B" w:rsidRPr="005E5D2B">
          <w:rPr>
            <w:rFonts w:eastAsia="SimSun"/>
            <w:i/>
            <w:lang w:eastAsia="zh-CN"/>
          </w:rPr>
          <w:t>N</w:t>
        </w:r>
        <w:r w:rsidR="005E5D2B">
          <w:rPr>
            <w:rFonts w:eastAsia="SimSun"/>
            <w:lang w:eastAsia="zh-CN"/>
          </w:rPr>
          <w:t xml:space="preserve"> LSB bits in </w:t>
        </w:r>
      </w:ins>
      <w:r w:rsidRPr="00BB343D">
        <w:rPr>
          <w:rFonts w:eastAsia="SimSun" w:hint="eastAsia"/>
          <w:lang w:eastAsia="zh-CN"/>
        </w:rPr>
        <w:t>the higher layer parameter</w:t>
      </w:r>
      <w:r w:rsidRPr="00BB343D">
        <w:rPr>
          <w:rFonts w:eastAsia="SimSun"/>
          <w:lang w:eastAsia="zh-CN"/>
        </w:rPr>
        <w:t xml:space="preserve"> </w:t>
      </w:r>
      <w:r w:rsidRPr="00BB343D">
        <w:rPr>
          <w:rFonts w:eastAsia="SimSun"/>
          <w:i/>
        </w:rPr>
        <w:t>frequencyDomainAllocation</w:t>
      </w:r>
      <w:ins w:id="10" w:author="赵毅男(Zhao YiNan)" w:date="2019-10-16T18:45:00Z">
        <w:r w:rsidR="001D3DAA">
          <w:rPr>
            <w:rFonts w:eastAsia="SimSun"/>
          </w:rPr>
          <w:t xml:space="preserve">, forming a bit sequence </w:t>
        </w:r>
      </w:ins>
      <m:oMath>
        <m:sSub>
          <m:sSubPr>
            <m:ctrlPr>
              <w:ins w:id="11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</w:ins>
            </m:ctrlPr>
          </m:sSubPr>
          <m:e>
            <m:r>
              <w:ins w:id="12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f</m:t>
              </w:ins>
            </m:r>
          </m:e>
          <m:sub>
            <m:r>
              <w:ins w:id="13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17</m:t>
              </w:ins>
            </m:r>
          </m:sub>
        </m:sSub>
        <m:r>
          <w:ins w:id="14" w:author="赵毅男(Zhao YiNan)" w:date="2019-10-16T18:46:00Z">
            <w:rPr>
              <w:rFonts w:ascii="Cambria Math" w:hAnsi="Cambria Math"/>
              <w:noProof/>
              <w:lang w:eastAsia="zh-CN"/>
            </w:rPr>
            <m:t xml:space="preserve">, …, </m:t>
          </w:ins>
        </m:r>
        <m:sSub>
          <m:sSubPr>
            <m:ctrlPr>
              <w:ins w:id="15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</w:ins>
            </m:ctrlPr>
          </m:sSubPr>
          <m:e>
            <m:r>
              <w:ins w:id="16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f</m:t>
              </w:ins>
            </m:r>
          </m:e>
          <m:sub>
            <m:r>
              <w:ins w:id="17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1</m:t>
              </w:ins>
            </m:r>
          </m:sub>
        </m:sSub>
        <m:r>
          <w:ins w:id="18" w:author="赵毅男(Zhao YiNan)" w:date="2019-10-16T18:46:00Z">
            <w:rPr>
              <w:rFonts w:ascii="Cambria Math" w:hAnsi="Cambria Math"/>
              <w:noProof/>
              <w:lang w:eastAsia="zh-CN"/>
            </w:rPr>
            <m:t xml:space="preserve">, </m:t>
          </w:ins>
        </m:r>
        <m:sSub>
          <m:sSubPr>
            <m:ctrlPr>
              <w:ins w:id="19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</w:ins>
            </m:ctrlPr>
          </m:sSubPr>
          <m:e>
            <m:r>
              <w:ins w:id="20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f</m:t>
              </w:ins>
            </m:r>
          </m:e>
          <m:sub>
            <m:r>
              <w:ins w:id="21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0</m:t>
              </w:ins>
            </m:r>
          </m:sub>
        </m:sSub>
      </m:oMath>
      <w:ins w:id="22" w:author="赵毅男(Zhao YiNan)" w:date="2019-10-16T18:46:00Z">
        <w:r w:rsidR="001D3DAA">
          <w:rPr>
            <w:rFonts w:hint="eastAsia"/>
            <w:noProof/>
            <w:lang w:eastAsia="zh-CN"/>
          </w:rPr>
          <w:t>,</w:t>
        </w:r>
        <w:r w:rsidR="001D3DAA">
          <w:rPr>
            <w:noProof/>
            <w:lang w:eastAsia="zh-CN"/>
          </w:rPr>
          <w:t xml:space="preserve"> where </w:t>
        </w:r>
        <m:oMath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0</m:t>
              </m:r>
            </m:sub>
          </m:sSub>
        </m:oMath>
        <w:r w:rsidR="001D3DAA">
          <w:rPr>
            <w:rFonts w:hint="eastAsia"/>
            <w:noProof/>
            <w:lang w:eastAsia="zh-CN"/>
          </w:rPr>
          <w:t xml:space="preserve"> </w:t>
        </w:r>
        <w:r w:rsidR="001D3DAA">
          <w:rPr>
            <w:noProof/>
            <w:lang w:eastAsia="zh-CN"/>
          </w:rPr>
          <w:t>is the LSB,</w:t>
        </w:r>
      </w:ins>
      <w:r w:rsidRPr="00BB343D" w:rsidDel="000A5DA9">
        <w:rPr>
          <w:rFonts w:eastAsia="SimSun"/>
          <w:i/>
        </w:rPr>
        <w:t xml:space="preserve"> </w:t>
      </w:r>
      <w:r>
        <w:rPr>
          <w:rFonts w:eastAsia="SimSun" w:hint="eastAsia"/>
          <w:lang w:eastAsia="zh-CN"/>
        </w:rPr>
        <w:t xml:space="preserve">according to the </w:t>
      </w:r>
      <w:r>
        <w:rPr>
          <w:rFonts w:eastAsia="SimSun"/>
          <w:lang w:eastAsia="zh-CN"/>
        </w:rPr>
        <w:t xml:space="preserve">procedure </w:t>
      </w:r>
      <w:r w:rsidRPr="00BB343D">
        <w:rPr>
          <w:rFonts w:eastAsia="SimSun"/>
        </w:rPr>
        <w:t xml:space="preserve">in Subclause </w:t>
      </w:r>
      <w:r w:rsidRPr="00BB343D">
        <w:rPr>
          <w:rFonts w:eastAsia="SimSun" w:hint="eastAsia"/>
          <w:lang w:eastAsia="zh-CN"/>
        </w:rPr>
        <w:t xml:space="preserve">6.1.2.2 </w:t>
      </w:r>
      <w:ins w:id="23" w:author="赵毅男(Zhao YiNan)" w:date="2019-10-16T09:26:00Z">
        <w:r w:rsidR="005E5D2B">
          <w:rPr>
            <w:rFonts w:eastAsia="SimSun"/>
            <w:lang w:eastAsia="zh-CN"/>
          </w:rPr>
          <w:t xml:space="preserve">and </w:t>
        </w:r>
        <w:r w:rsidR="005E5D2B" w:rsidRPr="005E5D2B">
          <w:rPr>
            <w:rFonts w:eastAsia="SimSun"/>
            <w:i/>
            <w:lang w:eastAsia="zh-CN"/>
          </w:rPr>
          <w:t>N</w:t>
        </w:r>
        <w:r w:rsidR="005E5D2B">
          <w:rPr>
            <w:rFonts w:eastAsia="SimSun"/>
            <w:lang w:eastAsia="zh-CN"/>
          </w:rPr>
          <w:t xml:space="preserve"> is determined as the size of frequency domain resource assignment field in DCI format 0_1</w:t>
        </w:r>
      </w:ins>
      <w:ins w:id="24" w:author="赵毅男(Zhao YiNan)" w:date="2019-10-16T18:48:00Z">
        <w:r w:rsidR="009343C8">
          <w:rPr>
            <w:rFonts w:eastAsia="SimSun"/>
            <w:lang w:eastAsia="zh-CN"/>
          </w:rPr>
          <w:t xml:space="preserve"> </w:t>
        </w:r>
      </w:ins>
      <w:r w:rsidRPr="00BB343D">
        <w:rPr>
          <w:rFonts w:eastAsia="MS Mincho"/>
        </w:rPr>
        <w:t xml:space="preserve">for a given </w:t>
      </w:r>
      <w:r w:rsidRPr="00BB343D">
        <w:rPr>
          <w:rFonts w:eastAsia="SimSun" w:hint="eastAsia"/>
          <w:lang w:eastAsia="zh-CN"/>
        </w:rPr>
        <w:t xml:space="preserve">resource allocation type indicated by </w:t>
      </w:r>
      <w:r w:rsidRPr="00BB343D">
        <w:rPr>
          <w:rFonts w:eastAsia="SimSun"/>
          <w:i/>
          <w:lang w:val="en-US" w:eastAsia="zh-CN"/>
        </w:rPr>
        <w:t>resourceAllocatio</w:t>
      </w:r>
      <w:r>
        <w:rPr>
          <w:rFonts w:eastAsia="SimSun"/>
          <w:i/>
          <w:lang w:val="en-US" w:eastAsia="zh-CN"/>
        </w:rPr>
        <w:t>n;</w:t>
      </w:r>
    </w:p>
    <w:p w14:paraId="1A873FB0" w14:textId="77777777" w:rsidR="00B520A7" w:rsidRDefault="00B520A7" w:rsidP="00B520A7">
      <w:pPr>
        <w:pStyle w:val="B2"/>
        <w:rPr>
          <w:rFonts w:eastAsia="SimSun"/>
          <w:i/>
        </w:rPr>
      </w:pPr>
      <w:r>
        <w:t>-</w:t>
      </w:r>
      <w:r>
        <w:tab/>
      </w:r>
      <w:r w:rsidRPr="00BB343D">
        <w:rPr>
          <w:rFonts w:eastAsia="SimSun" w:hint="eastAsia"/>
          <w:lang w:eastAsia="zh-CN"/>
        </w:rPr>
        <w:t>T</w:t>
      </w:r>
      <w:r w:rsidRPr="00BB343D">
        <w:rPr>
          <w:rFonts w:eastAsia="SimSun"/>
        </w:rPr>
        <w:t xml:space="preserve">he </w:t>
      </w:r>
      <w:r w:rsidRPr="00BB343D">
        <w:rPr>
          <w:rFonts w:eastAsia="SimSun"/>
          <w:i/>
        </w:rPr>
        <w:t>I</w:t>
      </w:r>
      <w:r w:rsidRPr="00BB343D">
        <w:rPr>
          <w:rFonts w:eastAsia="SimSun"/>
          <w:i/>
          <w:vertAlign w:val="subscript"/>
        </w:rPr>
        <w:t>MCS</w:t>
      </w:r>
      <w:r w:rsidRPr="00BB343D">
        <w:rPr>
          <w:rFonts w:eastAsia="SimSun"/>
        </w:rPr>
        <w:t xml:space="preserve"> is provided by higher layer parameter </w:t>
      </w:r>
      <w:r w:rsidRPr="00BB343D">
        <w:rPr>
          <w:rFonts w:eastAsia="SimSun"/>
          <w:i/>
        </w:rPr>
        <w:t>mcsAndTBS</w:t>
      </w:r>
      <w:r>
        <w:rPr>
          <w:rFonts w:eastAsia="SimSun"/>
          <w:i/>
        </w:rPr>
        <w:t>;</w:t>
      </w:r>
    </w:p>
    <w:p w14:paraId="51A2FAFC" w14:textId="77777777" w:rsidR="00B520A7" w:rsidRDefault="00B520A7" w:rsidP="00B520A7">
      <w:pPr>
        <w:pStyle w:val="B2"/>
        <w:rPr>
          <w:rFonts w:eastAsia="SimSun"/>
        </w:rPr>
      </w:pPr>
      <w:r>
        <w:t>-</w:t>
      </w:r>
      <w:r>
        <w:tab/>
      </w:r>
      <w:r w:rsidRPr="00BB343D">
        <w:rPr>
          <w:rFonts w:eastAsia="SimSun"/>
        </w:rPr>
        <w:t>Number of DM</w:t>
      </w:r>
      <w:r>
        <w:rPr>
          <w:rFonts w:eastAsia="SimSun"/>
        </w:rPr>
        <w:t>-</w:t>
      </w:r>
      <w:r w:rsidRPr="00BB343D">
        <w:rPr>
          <w:rFonts w:eastAsia="SimSun"/>
        </w:rPr>
        <w:t>RS CDM groups, DM</w:t>
      </w:r>
      <w:r>
        <w:rPr>
          <w:rFonts w:eastAsia="SimSun"/>
        </w:rPr>
        <w:t>-</w:t>
      </w:r>
      <w:r w:rsidRPr="00BB343D">
        <w:rPr>
          <w:rFonts w:eastAsia="SimSun"/>
        </w:rPr>
        <w:t xml:space="preserve">RS ports, SRS resource indication and </w:t>
      </w:r>
      <w:r w:rsidRPr="00BB343D">
        <w:rPr>
          <w:rFonts w:eastAsia="SimSun" w:hint="eastAsia"/>
          <w:lang w:eastAsia="zh-CN"/>
        </w:rPr>
        <w:t>DM</w:t>
      </w:r>
      <w:r>
        <w:rPr>
          <w:rFonts w:eastAsia="SimSun"/>
          <w:lang w:eastAsia="zh-CN"/>
        </w:rPr>
        <w:t>-</w:t>
      </w:r>
      <w:r w:rsidRPr="00BB343D">
        <w:rPr>
          <w:rFonts w:eastAsia="SimSun" w:hint="eastAsia"/>
          <w:lang w:eastAsia="zh-CN"/>
        </w:rPr>
        <w:t>RS sequence initialization</w:t>
      </w:r>
      <w:r w:rsidRPr="00BB343D">
        <w:rPr>
          <w:rFonts w:eastAsia="SimSun"/>
          <w:lang w:eastAsia="zh-CN"/>
        </w:rPr>
        <w:t xml:space="preserve"> </w:t>
      </w:r>
      <w:r w:rsidRPr="00BB343D">
        <w:rPr>
          <w:rFonts w:eastAsia="SimSun"/>
        </w:rPr>
        <w:t>are determined as in Su</w:t>
      </w:r>
      <w:r>
        <w:rPr>
          <w:rFonts w:eastAsia="SimSun"/>
        </w:rPr>
        <w:t>bclause 7.3.1.1 of [5, TS 38.212</w:t>
      </w:r>
      <w:r w:rsidRPr="00BB343D">
        <w:rPr>
          <w:rFonts w:eastAsia="SimSun"/>
        </w:rPr>
        <w:t>], and the antenna port value</w:t>
      </w:r>
      <w:r w:rsidRPr="00BB343D"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the </w:t>
      </w:r>
      <w:r w:rsidRPr="00BB343D">
        <w:rPr>
          <w:rFonts w:eastAsia="SimSun" w:hint="eastAsia"/>
          <w:lang w:eastAsia="zh-CN"/>
        </w:rPr>
        <w:t>bit value for DM</w:t>
      </w:r>
      <w:r>
        <w:rPr>
          <w:rFonts w:eastAsia="SimSun"/>
          <w:lang w:eastAsia="zh-CN"/>
        </w:rPr>
        <w:t>-</w:t>
      </w:r>
      <w:r w:rsidRPr="00BB343D">
        <w:rPr>
          <w:rFonts w:eastAsia="SimSun" w:hint="eastAsia"/>
          <w:lang w:eastAsia="zh-CN"/>
        </w:rPr>
        <w:t xml:space="preserve">RS sequence </w:t>
      </w:r>
      <w:r w:rsidRPr="00BB343D">
        <w:rPr>
          <w:rFonts w:eastAsia="SimSun"/>
          <w:lang w:eastAsia="zh-CN"/>
        </w:rPr>
        <w:t>initialization</w:t>
      </w:r>
      <w:r w:rsidRPr="00BB343D">
        <w:rPr>
          <w:rFonts w:eastAsia="SimSun" w:hint="eastAsia"/>
          <w:lang w:eastAsia="zh-CN"/>
        </w:rPr>
        <w:t>, p</w:t>
      </w:r>
      <w:r w:rsidRPr="00BB343D">
        <w:rPr>
          <w:rFonts w:eastAsia="SimSun"/>
        </w:rPr>
        <w:t>recoding information and number of layers</w:t>
      </w:r>
      <w:r w:rsidRPr="00BB343D">
        <w:rPr>
          <w:rFonts w:eastAsia="SimSun" w:hint="eastAsia"/>
          <w:lang w:eastAsia="zh-CN"/>
        </w:rPr>
        <w:t xml:space="preserve">, </w:t>
      </w:r>
      <w:r w:rsidRPr="00BB343D">
        <w:rPr>
          <w:rFonts w:eastAsia="SimSun"/>
        </w:rPr>
        <w:t>SRS resource indicator</w:t>
      </w:r>
      <w:r w:rsidRPr="00BB343D">
        <w:rPr>
          <w:rFonts w:eastAsia="SimSun" w:hint="eastAsia"/>
          <w:lang w:eastAsia="zh-CN"/>
        </w:rPr>
        <w:t xml:space="preserve"> are</w:t>
      </w:r>
      <w:r w:rsidRPr="00BB343D">
        <w:rPr>
          <w:rFonts w:eastAsia="SimSun"/>
        </w:rPr>
        <w:t xml:space="preserve"> provided by </w:t>
      </w:r>
      <w:r w:rsidRPr="00C26FEE">
        <w:rPr>
          <w:rFonts w:eastAsia="SimSun"/>
          <w:i/>
        </w:rPr>
        <w:t>antennaPort, dmrs-SeqInitialization, precodingAndNumberOfLayers</w:t>
      </w:r>
      <w:r>
        <w:rPr>
          <w:rFonts w:eastAsia="SimSun"/>
        </w:rPr>
        <w:t xml:space="preserve">, and </w:t>
      </w:r>
      <w:r w:rsidRPr="00C26FEE">
        <w:rPr>
          <w:rFonts w:eastAsia="SimSun"/>
          <w:i/>
        </w:rPr>
        <w:t>srs-ResourceIndicator</w:t>
      </w:r>
      <w:r w:rsidRPr="00C26FEE">
        <w:rPr>
          <w:rFonts w:eastAsia="SimSun"/>
        </w:rPr>
        <w:t xml:space="preserve"> </w:t>
      </w:r>
      <w:r>
        <w:rPr>
          <w:rFonts w:eastAsia="SimSun"/>
        </w:rPr>
        <w:t>respectively;</w:t>
      </w:r>
    </w:p>
    <w:p w14:paraId="74836A4A" w14:textId="77777777" w:rsidR="00B520A7" w:rsidRPr="007100AF" w:rsidRDefault="00B520A7" w:rsidP="00B520A7">
      <w:pPr>
        <w:pStyle w:val="B2"/>
        <w:rPr>
          <w:rFonts w:eastAsia="SimSun"/>
          <w:lang w:eastAsia="zh-CN"/>
        </w:rPr>
      </w:pPr>
      <w:r>
        <w:t>-</w:t>
      </w:r>
      <w:r>
        <w:tab/>
      </w:r>
      <w:r w:rsidRPr="00BB343D">
        <w:rPr>
          <w:rFonts w:eastAsia="SimSun"/>
        </w:rPr>
        <w:t xml:space="preserve">When frequency hopping is enabled, </w:t>
      </w:r>
      <w:r w:rsidRPr="00BB343D">
        <w:rPr>
          <w:rFonts w:eastAsia="SimSun" w:hint="eastAsia"/>
          <w:lang w:eastAsia="zh-CN"/>
        </w:rPr>
        <w:t xml:space="preserve">the </w:t>
      </w:r>
      <w:r w:rsidRPr="00BB343D">
        <w:rPr>
          <w:rFonts w:eastAsia="SimSun"/>
        </w:rPr>
        <w:t>frequency offset</w:t>
      </w:r>
      <w:r w:rsidRPr="00BB343D">
        <w:rPr>
          <w:rFonts w:eastAsia="SimSun" w:hint="eastAsia"/>
          <w:lang w:eastAsia="zh-CN"/>
        </w:rPr>
        <w:t xml:space="preserve"> between two </w:t>
      </w:r>
      <w:r w:rsidRPr="00BB343D">
        <w:rPr>
          <w:rFonts w:eastAsia="SimSun"/>
          <w:lang w:eastAsia="zh-CN"/>
        </w:rPr>
        <w:t>frequency</w:t>
      </w:r>
      <w:r w:rsidRPr="00BB343D">
        <w:rPr>
          <w:rFonts w:eastAsia="SimSun" w:hint="eastAsia"/>
          <w:lang w:eastAsia="zh-CN"/>
        </w:rPr>
        <w:t xml:space="preserve"> hops </w:t>
      </w:r>
      <w:r w:rsidRPr="00BB343D">
        <w:rPr>
          <w:rFonts w:eastAsia="SimSun"/>
          <w:lang w:eastAsia="zh-CN"/>
        </w:rPr>
        <w:t>can be</w:t>
      </w:r>
      <w:r w:rsidRPr="00BB343D">
        <w:rPr>
          <w:rFonts w:eastAsia="SimSun"/>
        </w:rPr>
        <w:t xml:space="preserve"> configured by higher layer parameter</w:t>
      </w:r>
      <w:r w:rsidRPr="00BB343D">
        <w:rPr>
          <w:rFonts w:eastAsia="SimSun"/>
          <w:i/>
          <w:lang w:eastAsia="zh-CN"/>
        </w:rPr>
        <w:t xml:space="preserve"> </w:t>
      </w:r>
      <w:r w:rsidRPr="00C26FEE">
        <w:rPr>
          <w:i/>
        </w:rPr>
        <w:t>frequencyHoppingOffset</w:t>
      </w:r>
      <w:r>
        <w:rPr>
          <w:rFonts w:eastAsia="SimSun"/>
          <w:i/>
        </w:rPr>
        <w:t>.</w:t>
      </w:r>
    </w:p>
    <w:p w14:paraId="7091836E" w14:textId="77777777" w:rsidR="00B520A7" w:rsidRDefault="00B520A7" w:rsidP="00B520A7">
      <w:pPr>
        <w:pStyle w:val="B1"/>
      </w:pPr>
      <w:r>
        <w:t>-</w:t>
      </w:r>
      <w:r>
        <w:tab/>
        <w:t>For Type 2 PUSCH transmissions with a configured grant: the resource allocation follows the higher layer configuration</w:t>
      </w:r>
      <w:r>
        <w:rPr>
          <w:lang w:val="en-US"/>
        </w:rPr>
        <w:t xml:space="preserve"> </w:t>
      </w:r>
      <w:r>
        <w:t>according to [10, TS 38.321], and UL grant received on the DCI.</w:t>
      </w:r>
    </w:p>
    <w:p w14:paraId="196BF831" w14:textId="77777777" w:rsidR="00B520A7" w:rsidRPr="0048482F" w:rsidRDefault="00B520A7" w:rsidP="00B520A7">
      <w:pPr>
        <w:rPr>
          <w:color w:val="000000"/>
        </w:rPr>
      </w:pPr>
      <w:r w:rsidRPr="0048482F">
        <w:rPr>
          <w:color w:val="000000"/>
        </w:rPr>
        <w:t xml:space="preserve">The UE shall not transmit anything on the resources configured by </w:t>
      </w:r>
      <w:r>
        <w:rPr>
          <w:i/>
          <w:color w:val="000000"/>
        </w:rPr>
        <w:t>configuredGrantConfig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if the higher layers did not deliver a </w:t>
      </w:r>
      <w:r>
        <w:rPr>
          <w:color w:val="000000"/>
        </w:rPr>
        <w:t>transport block</w:t>
      </w:r>
      <w:r w:rsidRPr="0048482F">
        <w:rPr>
          <w:color w:val="000000"/>
        </w:rPr>
        <w:t xml:space="preserve"> to transmit on the resources allocated for uplink transmission without grant.</w:t>
      </w:r>
    </w:p>
    <w:bookmarkEnd w:id="7"/>
    <w:p w14:paraId="3D861F04" w14:textId="21299216" w:rsidR="00443147" w:rsidRDefault="00B520A7" w:rsidP="00443147">
      <w:pPr>
        <w:rPr>
          <w:color w:val="000000"/>
          <w:lang w:eastAsia="zh-CN"/>
        </w:rPr>
      </w:pPr>
      <w:r w:rsidRPr="0048482F">
        <w:rPr>
          <w:color w:val="000000"/>
        </w:rPr>
        <w:t xml:space="preserve">A set of allowed periodicities </w:t>
      </w:r>
      <w:r w:rsidRPr="0048482F">
        <w:rPr>
          <w:i/>
          <w:color w:val="000000"/>
        </w:rPr>
        <w:t xml:space="preserve">P </w:t>
      </w:r>
      <w:r w:rsidRPr="0048482F">
        <w:rPr>
          <w:color w:val="000000"/>
        </w:rPr>
        <w:t xml:space="preserve">are defined in </w:t>
      </w:r>
      <w:r>
        <w:rPr>
          <w:color w:val="000000"/>
        </w:rPr>
        <w:t>[12, TS 38.331]</w:t>
      </w:r>
      <w:r w:rsidRPr="0048482F">
        <w:rPr>
          <w:color w:val="000000"/>
        </w:rPr>
        <w:t xml:space="preserve">. </w:t>
      </w:r>
    </w:p>
    <w:p w14:paraId="7AAC946D" w14:textId="77777777" w:rsidR="00EB266F" w:rsidRPr="001C4752" w:rsidRDefault="00EB266F" w:rsidP="00EB266F">
      <w:pPr>
        <w:pStyle w:val="Heading3"/>
        <w:ind w:left="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615AFD19" w14:textId="77777777" w:rsidR="00EB266F" w:rsidRPr="00B520A7" w:rsidRDefault="00EB266F" w:rsidP="00443147">
      <w:pPr>
        <w:rPr>
          <w:color w:val="000000"/>
          <w:lang w:eastAsia="zh-CN"/>
        </w:rPr>
      </w:pPr>
    </w:p>
    <w:sectPr w:rsidR="00EB266F" w:rsidRPr="00B520A7">
      <w:headerReference w:type="even" r:id="rId72"/>
      <w:headerReference w:type="default" r:id="rId73"/>
      <w:headerReference w:type="first" r:id="rId7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E6CA3" w14:textId="77777777" w:rsidR="0068380A" w:rsidRDefault="0068380A">
      <w:r>
        <w:separator/>
      </w:r>
    </w:p>
  </w:endnote>
  <w:endnote w:type="continuationSeparator" w:id="0">
    <w:p w14:paraId="62B25C66" w14:textId="77777777" w:rsidR="0068380A" w:rsidRDefault="0068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F6591" w14:textId="77777777" w:rsidR="0068380A" w:rsidRDefault="0068380A">
      <w:r>
        <w:separator/>
      </w:r>
    </w:p>
  </w:footnote>
  <w:footnote w:type="continuationSeparator" w:id="0">
    <w:p w14:paraId="6DDDDA37" w14:textId="77777777" w:rsidR="0068380A" w:rsidRDefault="00683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D4675" w14:textId="77777777" w:rsidR="00CC6E66" w:rsidRDefault="00CC6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DB0BC" w14:textId="77777777" w:rsidR="00CC6E66" w:rsidRDefault="00CC6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83EBC" w14:textId="77777777" w:rsidR="00CC6E66" w:rsidRDefault="00CC6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D4AF8" w14:textId="77777777" w:rsidR="00CC6E66" w:rsidRDefault="00CC6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24849"/>
    <w:multiLevelType w:val="hybridMultilevel"/>
    <w:tmpl w:val="B650C1E2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244CCF"/>
    <w:multiLevelType w:val="hybridMultilevel"/>
    <w:tmpl w:val="12A801CC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C82F35"/>
    <w:multiLevelType w:val="hybridMultilevel"/>
    <w:tmpl w:val="9EB62ADC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454"/>
    <w:rsid w:val="00085E4D"/>
    <w:rsid w:val="000A2874"/>
    <w:rsid w:val="000A6394"/>
    <w:rsid w:val="000B25A8"/>
    <w:rsid w:val="000C038A"/>
    <w:rsid w:val="000C291B"/>
    <w:rsid w:val="000C6598"/>
    <w:rsid w:val="000C661F"/>
    <w:rsid w:val="000F15CB"/>
    <w:rsid w:val="00107586"/>
    <w:rsid w:val="0011000B"/>
    <w:rsid w:val="00145D43"/>
    <w:rsid w:val="0018225A"/>
    <w:rsid w:val="00192C46"/>
    <w:rsid w:val="00197937"/>
    <w:rsid w:val="001A7B60"/>
    <w:rsid w:val="001B6E73"/>
    <w:rsid w:val="001B7A65"/>
    <w:rsid w:val="001D3DAA"/>
    <w:rsid w:val="001D55A4"/>
    <w:rsid w:val="001E1820"/>
    <w:rsid w:val="001E41F3"/>
    <w:rsid w:val="001F5027"/>
    <w:rsid w:val="00223BB8"/>
    <w:rsid w:val="00244205"/>
    <w:rsid w:val="0026004D"/>
    <w:rsid w:val="00275D12"/>
    <w:rsid w:val="002860C4"/>
    <w:rsid w:val="00297279"/>
    <w:rsid w:val="002A01CC"/>
    <w:rsid w:val="002A49B4"/>
    <w:rsid w:val="002B20EE"/>
    <w:rsid w:val="002B5741"/>
    <w:rsid w:val="002B7089"/>
    <w:rsid w:val="002C2058"/>
    <w:rsid w:val="00305409"/>
    <w:rsid w:val="003161E0"/>
    <w:rsid w:val="003373E1"/>
    <w:rsid w:val="0037388C"/>
    <w:rsid w:val="00384798"/>
    <w:rsid w:val="003A3369"/>
    <w:rsid w:val="003C1532"/>
    <w:rsid w:val="003C645F"/>
    <w:rsid w:val="003E1A36"/>
    <w:rsid w:val="003F095B"/>
    <w:rsid w:val="0040332F"/>
    <w:rsid w:val="0041162A"/>
    <w:rsid w:val="004242F1"/>
    <w:rsid w:val="00424331"/>
    <w:rsid w:val="00442F4F"/>
    <w:rsid w:val="00443147"/>
    <w:rsid w:val="00445E94"/>
    <w:rsid w:val="00465990"/>
    <w:rsid w:val="00466F78"/>
    <w:rsid w:val="004978DE"/>
    <w:rsid w:val="004B75B7"/>
    <w:rsid w:val="004E3A8F"/>
    <w:rsid w:val="004F3695"/>
    <w:rsid w:val="004F5C15"/>
    <w:rsid w:val="0051580D"/>
    <w:rsid w:val="00561C60"/>
    <w:rsid w:val="00592D74"/>
    <w:rsid w:val="005940C9"/>
    <w:rsid w:val="005D4EEA"/>
    <w:rsid w:val="005E2C44"/>
    <w:rsid w:val="005E5D2B"/>
    <w:rsid w:val="005E7E96"/>
    <w:rsid w:val="00620FC0"/>
    <w:rsid w:val="00621188"/>
    <w:rsid w:val="006257ED"/>
    <w:rsid w:val="006632DD"/>
    <w:rsid w:val="00673153"/>
    <w:rsid w:val="0068380A"/>
    <w:rsid w:val="00695808"/>
    <w:rsid w:val="006A2824"/>
    <w:rsid w:val="006B46FB"/>
    <w:rsid w:val="006E21FB"/>
    <w:rsid w:val="00792342"/>
    <w:rsid w:val="007B388B"/>
    <w:rsid w:val="007B49E2"/>
    <w:rsid w:val="007B512A"/>
    <w:rsid w:val="007C2097"/>
    <w:rsid w:val="007D6A07"/>
    <w:rsid w:val="007F3890"/>
    <w:rsid w:val="007F7FF5"/>
    <w:rsid w:val="0082139F"/>
    <w:rsid w:val="00824AC8"/>
    <w:rsid w:val="00825CEF"/>
    <w:rsid w:val="008279FA"/>
    <w:rsid w:val="00852A68"/>
    <w:rsid w:val="008626E7"/>
    <w:rsid w:val="00870EE7"/>
    <w:rsid w:val="008806FF"/>
    <w:rsid w:val="00896EB4"/>
    <w:rsid w:val="008D76ED"/>
    <w:rsid w:val="008E6A77"/>
    <w:rsid w:val="008E7293"/>
    <w:rsid w:val="008F686C"/>
    <w:rsid w:val="0091325B"/>
    <w:rsid w:val="009209A0"/>
    <w:rsid w:val="0093193D"/>
    <w:rsid w:val="009329A5"/>
    <w:rsid w:val="009343C8"/>
    <w:rsid w:val="00950918"/>
    <w:rsid w:val="009777D9"/>
    <w:rsid w:val="00991B88"/>
    <w:rsid w:val="009A579D"/>
    <w:rsid w:val="009E3297"/>
    <w:rsid w:val="009F734F"/>
    <w:rsid w:val="00A246B6"/>
    <w:rsid w:val="00A47E70"/>
    <w:rsid w:val="00A52514"/>
    <w:rsid w:val="00A7671C"/>
    <w:rsid w:val="00A93DDC"/>
    <w:rsid w:val="00AD1CD8"/>
    <w:rsid w:val="00AD473D"/>
    <w:rsid w:val="00AF7F4B"/>
    <w:rsid w:val="00B0568B"/>
    <w:rsid w:val="00B20060"/>
    <w:rsid w:val="00B258BB"/>
    <w:rsid w:val="00B32353"/>
    <w:rsid w:val="00B520A7"/>
    <w:rsid w:val="00B642F7"/>
    <w:rsid w:val="00B67B97"/>
    <w:rsid w:val="00B968C8"/>
    <w:rsid w:val="00BA3EC5"/>
    <w:rsid w:val="00BA7E9B"/>
    <w:rsid w:val="00BB5DFC"/>
    <w:rsid w:val="00BD279D"/>
    <w:rsid w:val="00BD6BB8"/>
    <w:rsid w:val="00BF6306"/>
    <w:rsid w:val="00C35D92"/>
    <w:rsid w:val="00C95985"/>
    <w:rsid w:val="00CA5667"/>
    <w:rsid w:val="00CA6F79"/>
    <w:rsid w:val="00CC5026"/>
    <w:rsid w:val="00CC6D23"/>
    <w:rsid w:val="00CC6E66"/>
    <w:rsid w:val="00CD4C64"/>
    <w:rsid w:val="00CD6EA1"/>
    <w:rsid w:val="00CF51A8"/>
    <w:rsid w:val="00D0318B"/>
    <w:rsid w:val="00D03F9A"/>
    <w:rsid w:val="00D32CC0"/>
    <w:rsid w:val="00D431BD"/>
    <w:rsid w:val="00D50272"/>
    <w:rsid w:val="00D86765"/>
    <w:rsid w:val="00DE16A1"/>
    <w:rsid w:val="00DE34CF"/>
    <w:rsid w:val="00E15839"/>
    <w:rsid w:val="00E15B9B"/>
    <w:rsid w:val="00E21143"/>
    <w:rsid w:val="00E56A00"/>
    <w:rsid w:val="00EA2E22"/>
    <w:rsid w:val="00EA38B6"/>
    <w:rsid w:val="00EB266F"/>
    <w:rsid w:val="00EB59BA"/>
    <w:rsid w:val="00EC2E02"/>
    <w:rsid w:val="00EE7D7C"/>
    <w:rsid w:val="00EF42D3"/>
    <w:rsid w:val="00F02746"/>
    <w:rsid w:val="00F04AB7"/>
    <w:rsid w:val="00F05DA1"/>
    <w:rsid w:val="00F246AF"/>
    <w:rsid w:val="00F25D98"/>
    <w:rsid w:val="00F300FB"/>
    <w:rsid w:val="00F60213"/>
    <w:rsid w:val="00F65900"/>
    <w:rsid w:val="00F75595"/>
    <w:rsid w:val="00FA3988"/>
    <w:rsid w:val="00FB3D90"/>
    <w:rsid w:val="00FB473D"/>
    <w:rsid w:val="00FB6386"/>
    <w:rsid w:val="00F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BE5BAF1"/>
  <w15:docId w15:val="{4A1FBABF-9C2D-4DAF-8111-DBF0D3A3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41162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1162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1162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1162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1162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1162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1162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ommentTextChar">
    <w:name w:val="Comment Text Char"/>
    <w:link w:val="CommentText"/>
    <w:semiHidden/>
    <w:rsid w:val="0041162A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BodyTextChar">
    <w:name w:val="Body Text Char"/>
    <w:aliases w:val="bt Char"/>
    <w:link w:val="BodyText"/>
    <w:locked/>
    <w:rsid w:val="0041162A"/>
    <w:rPr>
      <w:rFonts w:ascii="Times" w:eastAsia="Batang" w:hAnsi="Times" w:cs="Times"/>
      <w:szCs w:val="24"/>
      <w:lang w:eastAsia="en-US"/>
    </w:rPr>
  </w:style>
  <w:style w:type="paragraph" w:styleId="BodyText">
    <w:name w:val="Body Text"/>
    <w:aliases w:val="bt"/>
    <w:basedOn w:val="Normal"/>
    <w:link w:val="BodyTextChar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DefaultParagraphFont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link w:val="DocumentMap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Normal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TableGrid">
    <w:name w:val="Table Grid"/>
    <w:basedOn w:val="TableNormal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F4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76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61" Type="http://schemas.openxmlformats.org/officeDocument/2006/relationships/oleObject" Target="embeddings/oleObject25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7.bin"/><Relationship Id="rId73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9.bin"/><Relationship Id="rId77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1555</Words>
  <Characters>8867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MCC: R5-197254</cp:lastModifiedBy>
  <cp:revision>17</cp:revision>
  <cp:lastPrinted>1900-12-31T16:00:00Z</cp:lastPrinted>
  <dcterms:created xsi:type="dcterms:W3CDTF">2019-10-04T23:40:00Z</dcterms:created>
  <dcterms:modified xsi:type="dcterms:W3CDTF">2019-11-07T16:19:00Z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